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C3" w:rsidRDefault="0018495E">
      <w:pPr>
        <w:rPr>
          <w:rFonts w:ascii="High Tower Text" w:hAnsi="High Tower Text"/>
          <w:sz w:val="26"/>
          <w:szCs w:val="26"/>
        </w:rPr>
      </w:pPr>
      <w:bookmarkStart w:id="0" w:name="_GoBack"/>
      <w:bookmarkEnd w:id="0"/>
      <w:r>
        <w:rPr>
          <w:rFonts w:ascii="High Tower Text" w:hAnsi="High Tower Text"/>
          <w:noProof/>
          <w:sz w:val="26"/>
          <w:szCs w:val="26"/>
        </w:rPr>
        <w:drawing>
          <wp:anchor distT="0" distB="0" distL="114300" distR="114300" simplePos="0" relativeHeight="251657728" behindDoc="1" locked="0" layoutInCell="1" allowOverlap="1" wp14:anchorId="2FCC6B3C" wp14:editId="503A99B7">
            <wp:simplePos x="0" y="0"/>
            <wp:positionH relativeFrom="column">
              <wp:posOffset>-657225</wp:posOffset>
            </wp:positionH>
            <wp:positionV relativeFrom="paragraph">
              <wp:posOffset>-771525</wp:posOffset>
            </wp:positionV>
            <wp:extent cx="4686300" cy="4133850"/>
            <wp:effectExtent l="0" t="0" r="0" b="0"/>
            <wp:wrapNone/>
            <wp:docPr id="5" name="Picture 5" descr="skeeter-transparent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eeter-transparentblank"/>
                    <pic:cNvPicPr>
                      <a:picLocks noChangeAspect="1" noChangeArrowheads="1"/>
                    </pic:cNvPicPr>
                  </pic:nvPicPr>
                  <pic:blipFill>
                    <a:blip r:embed="rId7" cstate="print"/>
                    <a:srcRect/>
                    <a:stretch>
                      <a:fillRect/>
                    </a:stretch>
                  </pic:blipFill>
                  <pic:spPr bwMode="auto">
                    <a:xfrm>
                      <a:off x="0" y="0"/>
                      <a:ext cx="4686300" cy="4133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21F49" w:rsidRPr="00D21F49" w:rsidRDefault="00D21F49">
      <w:pPr>
        <w:rPr>
          <w:rFonts w:ascii="High Tower Text" w:hAnsi="High Tower Text"/>
          <w:sz w:val="26"/>
          <w:szCs w:val="26"/>
        </w:rPr>
      </w:pPr>
    </w:p>
    <w:p w:rsidR="005827F7" w:rsidRDefault="005827F7">
      <w:pPr>
        <w:rPr>
          <w:rFonts w:ascii="High Tower Text" w:hAnsi="High Tower Text"/>
          <w:sz w:val="32"/>
          <w:szCs w:val="32"/>
        </w:rPr>
      </w:pPr>
    </w:p>
    <w:p w:rsidR="0018495E" w:rsidRDefault="0018495E">
      <w:pPr>
        <w:rPr>
          <w:rFonts w:ascii="High Tower Text" w:hAnsi="High Tower Text"/>
          <w:sz w:val="32"/>
          <w:szCs w:val="32"/>
        </w:rPr>
      </w:pPr>
    </w:p>
    <w:p w:rsidR="00342B98" w:rsidRDefault="00342B98">
      <w:pPr>
        <w:rPr>
          <w:rFonts w:ascii="High Tower Text" w:hAnsi="High Tower Text"/>
          <w:sz w:val="26"/>
          <w:szCs w:val="26"/>
        </w:rPr>
      </w:pPr>
    </w:p>
    <w:p w:rsidR="00C06633" w:rsidRPr="00C105C2" w:rsidRDefault="00FC0F77">
      <w:pPr>
        <w:rPr>
          <w:rFonts w:ascii="High Tower Text" w:hAnsi="High Tower Text"/>
        </w:rPr>
      </w:pPr>
      <w:r>
        <w:rPr>
          <w:rFonts w:ascii="High Tower Text" w:hAnsi="High Tower Text"/>
        </w:rPr>
        <w:t>May 8, 2018</w:t>
      </w:r>
    </w:p>
    <w:p w:rsidR="00C06633" w:rsidRPr="00C105C2" w:rsidRDefault="00C06633">
      <w:pPr>
        <w:rPr>
          <w:rFonts w:ascii="High Tower Text" w:hAnsi="High Tower Text"/>
        </w:rPr>
      </w:pPr>
    </w:p>
    <w:p w:rsidR="00C06633" w:rsidRPr="00C105C2" w:rsidRDefault="00C06633">
      <w:pPr>
        <w:rPr>
          <w:rFonts w:ascii="High Tower Text" w:hAnsi="High Tower Text"/>
        </w:rPr>
      </w:pPr>
      <w:r w:rsidRPr="00C105C2">
        <w:rPr>
          <w:rFonts w:ascii="High Tower Text" w:hAnsi="High Tower Text"/>
        </w:rPr>
        <w:t>Michelle Hix, Teacher</w:t>
      </w:r>
    </w:p>
    <w:p w:rsidR="005827F7" w:rsidRPr="00C105C2" w:rsidRDefault="005827F7">
      <w:pPr>
        <w:rPr>
          <w:rFonts w:ascii="High Tower Text" w:hAnsi="High Tower Text"/>
        </w:rPr>
      </w:pPr>
      <w:r w:rsidRPr="00C105C2">
        <w:rPr>
          <w:rFonts w:ascii="High Tower Text" w:hAnsi="High Tower Text"/>
        </w:rPr>
        <w:t>Mesquite High School</w:t>
      </w:r>
    </w:p>
    <w:p w:rsidR="005827F7" w:rsidRPr="00C105C2" w:rsidRDefault="005827F7">
      <w:pPr>
        <w:rPr>
          <w:rFonts w:ascii="High Tower Text" w:hAnsi="High Tower Text"/>
        </w:rPr>
      </w:pPr>
      <w:r w:rsidRPr="00C105C2">
        <w:rPr>
          <w:rFonts w:ascii="High Tower Text" w:hAnsi="High Tower Text"/>
        </w:rPr>
        <w:t>300 E. Davis Street</w:t>
      </w:r>
    </w:p>
    <w:p w:rsidR="005827F7" w:rsidRPr="00C105C2" w:rsidRDefault="005827F7">
      <w:pPr>
        <w:rPr>
          <w:rFonts w:ascii="High Tower Text" w:hAnsi="High Tower Text"/>
        </w:rPr>
      </w:pPr>
      <w:r w:rsidRPr="00C105C2">
        <w:rPr>
          <w:rFonts w:ascii="High Tower Text" w:hAnsi="High Tower Text"/>
        </w:rPr>
        <w:t>Mesquite, TX 75149</w:t>
      </w:r>
    </w:p>
    <w:p w:rsidR="005827F7" w:rsidRPr="00C105C2" w:rsidRDefault="005827F7">
      <w:pPr>
        <w:rPr>
          <w:rFonts w:ascii="High Tower Text" w:hAnsi="High Tower Text"/>
        </w:rPr>
      </w:pPr>
    </w:p>
    <w:p w:rsidR="00A91E24" w:rsidRPr="00C105C2" w:rsidRDefault="00A91E24">
      <w:pPr>
        <w:rPr>
          <w:rFonts w:ascii="High Tower Text" w:hAnsi="High Tower Text"/>
        </w:rPr>
      </w:pPr>
      <w:r w:rsidRPr="00C105C2">
        <w:rPr>
          <w:rFonts w:ascii="High Tower Text" w:hAnsi="High Tower Text"/>
        </w:rPr>
        <w:t>Dear Parent(s):</w:t>
      </w:r>
    </w:p>
    <w:p w:rsidR="00A91E24" w:rsidRPr="00C105C2" w:rsidRDefault="00A91E24">
      <w:pPr>
        <w:rPr>
          <w:rFonts w:ascii="High Tower Text" w:hAnsi="High Tower Text"/>
        </w:rPr>
      </w:pPr>
    </w:p>
    <w:p w:rsidR="00A91E24" w:rsidRPr="00C105C2" w:rsidRDefault="00A91E24">
      <w:pPr>
        <w:rPr>
          <w:rFonts w:ascii="High Tower Text" w:hAnsi="High Tower Text"/>
        </w:rPr>
      </w:pPr>
      <w:r w:rsidRPr="00C105C2">
        <w:rPr>
          <w:rFonts w:ascii="High Tower Text" w:hAnsi="High Tower Text"/>
        </w:rPr>
        <w:t>Your son/daughter has signed up for Pre-AP English II for next year.  It is a challenging course with a fast paced curriculu</w:t>
      </w:r>
      <w:r w:rsidR="00007DC3" w:rsidRPr="00C105C2">
        <w:rPr>
          <w:rFonts w:ascii="High Tower Text" w:hAnsi="High Tower Text"/>
        </w:rPr>
        <w:t>m.  I have attached the</w:t>
      </w:r>
      <w:r w:rsidRPr="00C105C2">
        <w:rPr>
          <w:rFonts w:ascii="High Tower Text" w:hAnsi="High Tower Text"/>
        </w:rPr>
        <w:t xml:space="preserve"> Expectations and </w:t>
      </w:r>
      <w:r w:rsidR="0018495E" w:rsidRPr="00C105C2">
        <w:rPr>
          <w:rFonts w:ascii="High Tower Text" w:hAnsi="High Tower Text"/>
        </w:rPr>
        <w:t xml:space="preserve">the </w:t>
      </w:r>
      <w:r w:rsidRPr="00C105C2">
        <w:rPr>
          <w:rFonts w:ascii="High Tower Text" w:hAnsi="High Tower Text"/>
        </w:rPr>
        <w:t xml:space="preserve">Summer Reading Assignments to </w:t>
      </w:r>
      <w:r w:rsidR="00007DC3" w:rsidRPr="00C105C2">
        <w:rPr>
          <w:rFonts w:ascii="High Tower Text" w:hAnsi="High Tower Text"/>
        </w:rPr>
        <w:t xml:space="preserve">this letter to </w:t>
      </w:r>
      <w:r w:rsidRPr="00C105C2">
        <w:rPr>
          <w:rFonts w:ascii="High Tower Text" w:hAnsi="High Tower Text"/>
        </w:rPr>
        <w:t xml:space="preserve">give you an idea of the course load and what we will be </w:t>
      </w:r>
      <w:r w:rsidR="0018495E" w:rsidRPr="00C105C2">
        <w:rPr>
          <w:rFonts w:ascii="High Tower Text" w:hAnsi="High Tower Text"/>
        </w:rPr>
        <w:t>undertaking</w:t>
      </w:r>
      <w:r w:rsidRPr="00C105C2">
        <w:rPr>
          <w:rFonts w:ascii="High Tower Text" w:hAnsi="High Tower Text"/>
        </w:rPr>
        <w:t xml:space="preserve"> next year.  Please do take note that most of the reading is done outside of class, and there are</w:t>
      </w:r>
      <w:r w:rsidR="00584416">
        <w:rPr>
          <w:rFonts w:ascii="High Tower Text" w:hAnsi="High Tower Text"/>
        </w:rPr>
        <w:t xml:space="preserve"> two</w:t>
      </w:r>
      <w:r w:rsidRPr="00C105C2">
        <w:rPr>
          <w:rFonts w:ascii="High Tower Text" w:hAnsi="High Tower Text"/>
        </w:rPr>
        <w:t xml:space="preserve"> summer reading assignments that are due the first day of class that will count as </w:t>
      </w:r>
      <w:r w:rsidR="00584416">
        <w:rPr>
          <w:rFonts w:ascii="High Tower Text" w:hAnsi="High Tower Text"/>
        </w:rPr>
        <w:t>daily</w:t>
      </w:r>
      <w:r w:rsidRPr="00C105C2">
        <w:rPr>
          <w:rFonts w:ascii="High Tower Text" w:hAnsi="High Tower Text"/>
        </w:rPr>
        <w:t xml:space="preserve"> grades.  </w:t>
      </w:r>
      <w:r w:rsidR="00007DC3" w:rsidRPr="00C105C2">
        <w:rPr>
          <w:rFonts w:ascii="High Tower Text" w:hAnsi="High Tower Text"/>
        </w:rPr>
        <w:t>Failure to complete and turn in these assignments ON TIME will negatively affect your child’s first six weeks</w:t>
      </w:r>
      <w:r w:rsidR="001F1C88">
        <w:rPr>
          <w:rFonts w:ascii="High Tower Text" w:hAnsi="High Tower Text"/>
        </w:rPr>
        <w:t>’</w:t>
      </w:r>
      <w:r w:rsidR="00007DC3" w:rsidRPr="00C105C2">
        <w:rPr>
          <w:rFonts w:ascii="High Tower Text" w:hAnsi="High Tower Text"/>
        </w:rPr>
        <w:t xml:space="preserve"> average.</w:t>
      </w:r>
    </w:p>
    <w:p w:rsidR="00C105C2" w:rsidRPr="00C105C2" w:rsidRDefault="00C105C2">
      <w:pPr>
        <w:rPr>
          <w:rFonts w:ascii="High Tower Text" w:hAnsi="High Tower Text"/>
        </w:rPr>
      </w:pPr>
    </w:p>
    <w:p w:rsidR="00C105C2" w:rsidRPr="00C105C2" w:rsidRDefault="00C105C2">
      <w:pPr>
        <w:rPr>
          <w:rFonts w:ascii="High Tower Text" w:hAnsi="High Tower Text"/>
        </w:rPr>
      </w:pPr>
      <w:r w:rsidRPr="00C105C2">
        <w:rPr>
          <w:rFonts w:ascii="High Tower Text" w:hAnsi="High Tower Text"/>
        </w:rPr>
        <w:t xml:space="preserve">I do want to make you aware that some of the readings in this year’s curriculum bring up issues and situations that may make the reader a bit uncomfortable; however, I encourage you to talk to your student about these situations and begin a dialog with him/her.  Any book that asks the reader to think about issues differently helps that person grow.  I hope you will look at these books in that way, as they are pertinent to today as well as when they were written. </w:t>
      </w:r>
    </w:p>
    <w:p w:rsidR="00C105C2" w:rsidRPr="00C105C2" w:rsidRDefault="00C105C2">
      <w:pPr>
        <w:rPr>
          <w:rFonts w:ascii="High Tower Text" w:hAnsi="High Tower Text"/>
        </w:rPr>
      </w:pPr>
    </w:p>
    <w:p w:rsidR="00C105C2" w:rsidRPr="00C105C2" w:rsidRDefault="00C105C2">
      <w:pPr>
        <w:rPr>
          <w:rFonts w:ascii="High Tower Text" w:hAnsi="High Tower Text"/>
        </w:rPr>
      </w:pPr>
      <w:r w:rsidRPr="00C105C2">
        <w:rPr>
          <w:rFonts w:ascii="High Tower Text" w:hAnsi="High Tower Text"/>
        </w:rPr>
        <w:t xml:space="preserve">Many of the books on this list can be found at Amazon.com, Barnes and Noble, and Half-Price books.  The easiest way to round up these books for a competitive price would be to order a used copy, which I do encourage.  </w:t>
      </w:r>
      <w:r w:rsidR="00FC0F77">
        <w:rPr>
          <w:rFonts w:ascii="High Tower Text" w:hAnsi="High Tower Text"/>
        </w:rPr>
        <w:t xml:space="preserve">There </w:t>
      </w:r>
      <w:r w:rsidR="001F1C88">
        <w:rPr>
          <w:rFonts w:ascii="High Tower Text" w:hAnsi="High Tower Text"/>
        </w:rPr>
        <w:t>are</w:t>
      </w:r>
      <w:r w:rsidR="00584416">
        <w:rPr>
          <w:rFonts w:ascii="High Tower Text" w:hAnsi="High Tower Text"/>
        </w:rPr>
        <w:t xml:space="preserve"> no set version</w:t>
      </w:r>
      <w:r w:rsidR="001F1C88">
        <w:rPr>
          <w:rFonts w:ascii="High Tower Text" w:hAnsi="High Tower Text"/>
        </w:rPr>
        <w:t>s</w:t>
      </w:r>
      <w:r w:rsidR="00584416">
        <w:rPr>
          <w:rFonts w:ascii="High Tower Text" w:hAnsi="High Tower Text"/>
        </w:rPr>
        <w:t xml:space="preserve"> students must have</w:t>
      </w:r>
      <w:r w:rsidRPr="00C105C2">
        <w:rPr>
          <w:rFonts w:ascii="High Tower Text" w:hAnsi="High Tower Text"/>
        </w:rPr>
        <w:t>.  As long as they have the book, we can work with the rest.</w:t>
      </w:r>
    </w:p>
    <w:p w:rsidR="00A91E24" w:rsidRPr="00C105C2" w:rsidRDefault="00A91E24">
      <w:pPr>
        <w:rPr>
          <w:rFonts w:ascii="High Tower Text" w:hAnsi="High Tower Text"/>
        </w:rPr>
      </w:pPr>
    </w:p>
    <w:p w:rsidR="00A91E24" w:rsidRPr="00C105C2" w:rsidRDefault="00A91E24">
      <w:pPr>
        <w:rPr>
          <w:rFonts w:ascii="High Tower Text" w:hAnsi="High Tower Text"/>
        </w:rPr>
      </w:pPr>
      <w:r w:rsidRPr="00C105C2">
        <w:rPr>
          <w:rFonts w:ascii="High Tower Text" w:hAnsi="High Tower Text"/>
          <w:b/>
        </w:rPr>
        <w:t>Just for your information, it is my understanding that if your child chooses not to take this class, he/she must drop it</w:t>
      </w:r>
      <w:r w:rsidR="00AA5FFC">
        <w:rPr>
          <w:rFonts w:ascii="High Tower Text" w:hAnsi="High Tower Text"/>
          <w:b/>
        </w:rPr>
        <w:t xml:space="preserve"> by June </w:t>
      </w:r>
      <w:r w:rsidR="00FC0F77">
        <w:rPr>
          <w:rFonts w:ascii="High Tower Text" w:hAnsi="High Tower Text"/>
          <w:b/>
        </w:rPr>
        <w:t>1st, 2018</w:t>
      </w:r>
      <w:r w:rsidR="00007DC3" w:rsidRPr="00C105C2">
        <w:rPr>
          <w:rFonts w:ascii="High Tower Text" w:hAnsi="High Tower Text"/>
          <w:b/>
        </w:rPr>
        <w:t>, for he/ she</w:t>
      </w:r>
      <w:r w:rsidRPr="00C105C2">
        <w:rPr>
          <w:rFonts w:ascii="High Tower Text" w:hAnsi="High Tower Text"/>
          <w:b/>
        </w:rPr>
        <w:t xml:space="preserve"> will not be allowed to do so after the school year gets started</w:t>
      </w:r>
      <w:r w:rsidRPr="00C105C2">
        <w:rPr>
          <w:rFonts w:ascii="High Tower Text" w:hAnsi="High Tower Text"/>
        </w:rPr>
        <w:t>.    You may do this by call</w:t>
      </w:r>
      <w:r w:rsidR="009D7C32" w:rsidRPr="00C105C2">
        <w:rPr>
          <w:rFonts w:ascii="High Tower Text" w:hAnsi="High Tower Text"/>
        </w:rPr>
        <w:t>ing</w:t>
      </w:r>
      <w:r w:rsidRPr="00C105C2">
        <w:rPr>
          <w:rFonts w:ascii="High Tower Text" w:hAnsi="High Tower Text"/>
        </w:rPr>
        <w:t xml:space="preserve"> the counseling center (972-882-7800) and speaking with </w:t>
      </w:r>
      <w:r w:rsidR="00193F7A" w:rsidRPr="00C105C2">
        <w:rPr>
          <w:rFonts w:ascii="High Tower Text" w:hAnsi="High Tower Text"/>
        </w:rPr>
        <w:t>our registrar</w:t>
      </w:r>
      <w:r w:rsidR="00584416">
        <w:rPr>
          <w:rFonts w:ascii="High Tower Text" w:hAnsi="High Tower Text"/>
        </w:rPr>
        <w:t>, Mrs. Mayad</w:t>
      </w:r>
      <w:r w:rsidR="00193F7A" w:rsidRPr="00C105C2">
        <w:rPr>
          <w:rFonts w:ascii="High Tower Text" w:hAnsi="High Tower Text"/>
        </w:rPr>
        <w:t>.</w:t>
      </w:r>
    </w:p>
    <w:p w:rsidR="00007DC3" w:rsidRPr="00C105C2" w:rsidRDefault="00007DC3">
      <w:pPr>
        <w:rPr>
          <w:rFonts w:ascii="High Tower Text" w:hAnsi="High Tower Text"/>
        </w:rPr>
      </w:pPr>
    </w:p>
    <w:p w:rsidR="00A91E24" w:rsidRPr="00C105C2" w:rsidRDefault="00A91E24">
      <w:pPr>
        <w:rPr>
          <w:rFonts w:ascii="High Tower Text" w:hAnsi="High Tower Text"/>
        </w:rPr>
      </w:pPr>
      <w:r w:rsidRPr="00C105C2">
        <w:rPr>
          <w:rFonts w:ascii="High Tower Text" w:hAnsi="High Tower Text"/>
        </w:rPr>
        <w:t>Thank you for everything you do.  I look forward to meeting and working with your student next year.</w:t>
      </w:r>
    </w:p>
    <w:p w:rsidR="00A91E24" w:rsidRPr="00342B98" w:rsidRDefault="00A91E24">
      <w:pPr>
        <w:rPr>
          <w:rFonts w:ascii="High Tower Text" w:hAnsi="High Tower Text"/>
          <w:sz w:val="20"/>
          <w:szCs w:val="20"/>
        </w:rPr>
      </w:pPr>
    </w:p>
    <w:p w:rsidR="00C06633" w:rsidRPr="00342B98" w:rsidRDefault="00A91E24" w:rsidP="00193F7A">
      <w:pPr>
        <w:rPr>
          <w:rFonts w:ascii="High Tower Text" w:hAnsi="High Tower Text"/>
          <w:sz w:val="28"/>
          <w:szCs w:val="28"/>
        </w:rPr>
      </w:pPr>
      <w:r w:rsidRPr="00910471">
        <w:rPr>
          <w:rFonts w:ascii="High Tower Text" w:hAnsi="High Tower Text"/>
          <w:sz w:val="28"/>
          <w:szCs w:val="28"/>
        </w:rPr>
        <w:t>Sincerely,</w:t>
      </w:r>
    </w:p>
    <w:p w:rsidR="00A91E24" w:rsidRPr="00910471" w:rsidRDefault="00A91E24" w:rsidP="00193F7A">
      <w:pPr>
        <w:rPr>
          <w:sz w:val="28"/>
          <w:szCs w:val="28"/>
        </w:rPr>
      </w:pPr>
      <w:r w:rsidRPr="00910471">
        <w:rPr>
          <w:sz w:val="28"/>
          <w:szCs w:val="28"/>
        </w:rPr>
        <w:t>Michelle Hix</w:t>
      </w:r>
    </w:p>
    <w:p w:rsidR="00910471" w:rsidRPr="001E479A" w:rsidRDefault="00C06633" w:rsidP="00C105C2">
      <w:pPr>
        <w:rPr>
          <w:color w:val="0000FF"/>
          <w:sz w:val="28"/>
          <w:szCs w:val="28"/>
          <w:u w:val="single"/>
        </w:rPr>
      </w:pPr>
      <w:r w:rsidRPr="001E479A">
        <w:rPr>
          <w:sz w:val="28"/>
          <w:szCs w:val="28"/>
        </w:rPr>
        <w:t>mhix@mesquiteisd.org</w:t>
      </w:r>
    </w:p>
    <w:p w:rsidR="00910471" w:rsidRPr="00910471" w:rsidRDefault="00910471" w:rsidP="00910471">
      <w:pPr>
        <w:jc w:val="center"/>
        <w:rPr>
          <w:rFonts w:ascii="Berlin Sans FB" w:hAnsi="Berlin Sans FB"/>
          <w:sz w:val="28"/>
          <w:szCs w:val="28"/>
        </w:rPr>
      </w:pPr>
      <w:r w:rsidRPr="00910471">
        <w:rPr>
          <w:rFonts w:ascii="Berlin Sans FB" w:hAnsi="Berlin Sans FB"/>
          <w:sz w:val="28"/>
          <w:szCs w:val="28"/>
        </w:rPr>
        <w:lastRenderedPageBreak/>
        <w:t>Pre-AP English II</w:t>
      </w:r>
    </w:p>
    <w:p w:rsidR="00910471" w:rsidRPr="00910471" w:rsidRDefault="00910471" w:rsidP="00910471">
      <w:pPr>
        <w:jc w:val="center"/>
        <w:rPr>
          <w:rFonts w:ascii="Berlin Sans FB" w:hAnsi="Berlin Sans FB"/>
          <w:sz w:val="28"/>
          <w:szCs w:val="28"/>
        </w:rPr>
      </w:pPr>
      <w:r w:rsidRPr="00910471">
        <w:rPr>
          <w:rFonts w:ascii="Berlin Sans FB" w:hAnsi="Berlin Sans FB"/>
          <w:sz w:val="28"/>
          <w:szCs w:val="28"/>
        </w:rPr>
        <w:t>Course Expectations and</w:t>
      </w:r>
    </w:p>
    <w:p w:rsidR="00910471" w:rsidRPr="00910471" w:rsidRDefault="00910471" w:rsidP="00910471">
      <w:pPr>
        <w:jc w:val="center"/>
        <w:rPr>
          <w:rFonts w:ascii="Berlin Sans FB" w:hAnsi="Berlin Sans FB"/>
          <w:sz w:val="28"/>
          <w:szCs w:val="28"/>
        </w:rPr>
      </w:pPr>
      <w:r w:rsidRPr="00910471">
        <w:rPr>
          <w:rFonts w:ascii="Berlin Sans FB" w:hAnsi="Berlin Sans FB"/>
          <w:sz w:val="28"/>
          <w:szCs w:val="28"/>
        </w:rPr>
        <w:t>Mesquite High School</w:t>
      </w:r>
    </w:p>
    <w:p w:rsidR="00910471" w:rsidRPr="00910471" w:rsidRDefault="00FC0F77" w:rsidP="00910471">
      <w:pPr>
        <w:jc w:val="center"/>
        <w:rPr>
          <w:rFonts w:ascii="Berlin Sans FB" w:hAnsi="Berlin Sans FB"/>
          <w:sz w:val="28"/>
          <w:szCs w:val="28"/>
        </w:rPr>
      </w:pPr>
      <w:r>
        <w:rPr>
          <w:rFonts w:ascii="Berlin Sans FB" w:hAnsi="Berlin Sans FB"/>
          <w:sz w:val="28"/>
          <w:szCs w:val="28"/>
        </w:rPr>
        <w:t>2018-2019</w:t>
      </w:r>
    </w:p>
    <w:p w:rsidR="00910471" w:rsidRPr="00910471" w:rsidRDefault="00910471" w:rsidP="00910471">
      <w:pPr>
        <w:jc w:val="center"/>
        <w:rPr>
          <w:rFonts w:ascii="Berlin Sans FB" w:hAnsi="Berlin Sans FB"/>
          <w:sz w:val="28"/>
          <w:szCs w:val="28"/>
        </w:rPr>
      </w:pPr>
    </w:p>
    <w:p w:rsidR="00910471" w:rsidRPr="00910471" w:rsidRDefault="00910471" w:rsidP="00910471">
      <w:pPr>
        <w:rPr>
          <w:rFonts w:ascii="Berlin Sans FB" w:hAnsi="Berlin Sans FB"/>
          <w:sz w:val="28"/>
          <w:szCs w:val="28"/>
        </w:rPr>
      </w:pPr>
      <w:r w:rsidRPr="00910471">
        <w:rPr>
          <w:rFonts w:ascii="Berlin Sans FB" w:hAnsi="Berlin Sans FB"/>
          <w:sz w:val="28"/>
          <w:szCs w:val="28"/>
        </w:rPr>
        <w:t xml:space="preserve"> In Pre-AP English II, we will examine several genres (short story, novel, drama, and poetry).  All of the works chosen have appeared on lists of titles recommended by the College Board as appropriate for preparing students to be successful on the Advanced Placement Exam.</w:t>
      </w:r>
    </w:p>
    <w:p w:rsidR="00910471" w:rsidRPr="00910471" w:rsidRDefault="00910471" w:rsidP="00910471">
      <w:pPr>
        <w:rPr>
          <w:rFonts w:ascii="Berlin Sans FB" w:hAnsi="Berlin Sans FB"/>
          <w:sz w:val="28"/>
          <w:szCs w:val="28"/>
        </w:rPr>
      </w:pPr>
    </w:p>
    <w:p w:rsidR="001D334C" w:rsidRDefault="00910471" w:rsidP="00910471">
      <w:pPr>
        <w:rPr>
          <w:rFonts w:ascii="Berlin Sans FB" w:hAnsi="Berlin Sans FB"/>
          <w:sz w:val="28"/>
          <w:szCs w:val="28"/>
          <w:u w:val="single"/>
        </w:rPr>
      </w:pPr>
      <w:r w:rsidRPr="00910471">
        <w:rPr>
          <w:rFonts w:ascii="Berlin Sans FB" w:hAnsi="Berlin Sans FB"/>
          <w:sz w:val="28"/>
          <w:szCs w:val="28"/>
        </w:rPr>
        <w:t>Because we engage in close reading analysis that involves annotating, students are encouraged to purchase their own copies of the works.  Having a personal copy enables the students to read ahead, to mark passages, and to write their own notes and class notes in the text</w:t>
      </w:r>
      <w:r w:rsidRPr="00FC0F77">
        <w:rPr>
          <w:rFonts w:ascii="Berlin Sans FB" w:hAnsi="Berlin Sans FB"/>
          <w:sz w:val="28"/>
          <w:szCs w:val="28"/>
          <w:highlight w:val="lightGray"/>
        </w:rPr>
        <w:t xml:space="preserve">.  </w:t>
      </w:r>
      <w:r w:rsidRPr="00FC0F77">
        <w:rPr>
          <w:rFonts w:ascii="Berlin Sans FB" w:hAnsi="Berlin Sans FB"/>
          <w:sz w:val="28"/>
          <w:szCs w:val="28"/>
          <w:highlight w:val="lightGray"/>
          <w:u w:val="single"/>
        </w:rPr>
        <w:t>Please remember that students will do most, if not all, of his/her reading outside of class.</w:t>
      </w:r>
    </w:p>
    <w:p w:rsidR="001D334C" w:rsidRDefault="001D334C" w:rsidP="00910471">
      <w:pPr>
        <w:rPr>
          <w:rFonts w:ascii="Berlin Sans FB" w:hAnsi="Berlin Sans FB"/>
          <w:sz w:val="28"/>
          <w:szCs w:val="28"/>
          <w:u w:val="single"/>
        </w:rPr>
      </w:pPr>
    </w:p>
    <w:p w:rsidR="00910471" w:rsidRPr="00910471" w:rsidRDefault="00910471" w:rsidP="00910471">
      <w:pPr>
        <w:rPr>
          <w:rFonts w:ascii="Berlin Sans FB" w:hAnsi="Berlin Sans FB"/>
          <w:sz w:val="28"/>
          <w:szCs w:val="28"/>
        </w:rPr>
      </w:pPr>
    </w:p>
    <w:p w:rsidR="00910471" w:rsidRPr="00910471" w:rsidRDefault="00910471" w:rsidP="00910471">
      <w:pPr>
        <w:pStyle w:val="BodyText"/>
        <w:rPr>
          <w:rFonts w:ascii="Berlin Sans FB" w:hAnsi="Berlin Sans FB"/>
          <w:b/>
          <w:bCs/>
          <w:sz w:val="28"/>
          <w:szCs w:val="28"/>
        </w:rPr>
      </w:pPr>
      <w:r w:rsidRPr="00910471">
        <w:rPr>
          <w:rFonts w:ascii="Berlin Sans FB" w:hAnsi="Berlin Sans FB"/>
          <w:b/>
          <w:bCs/>
          <w:sz w:val="28"/>
          <w:szCs w:val="28"/>
        </w:rPr>
        <w:t xml:space="preserve">The following selections must be read and the attached assignments completed and turned in on the FIRST DAY OF CLASS for full credit.  These assignments will count as </w:t>
      </w:r>
      <w:r w:rsidR="00586A92">
        <w:rPr>
          <w:rFonts w:ascii="Berlin Sans FB" w:hAnsi="Berlin Sans FB"/>
          <w:b/>
          <w:bCs/>
          <w:sz w:val="28"/>
          <w:szCs w:val="28"/>
        </w:rPr>
        <w:t>daily grades</w:t>
      </w:r>
      <w:r w:rsidRPr="00910471">
        <w:rPr>
          <w:rFonts w:ascii="Berlin Sans FB" w:hAnsi="Berlin Sans FB"/>
          <w:b/>
          <w:bCs/>
          <w:sz w:val="28"/>
          <w:szCs w:val="28"/>
        </w:rPr>
        <w:t>.</w:t>
      </w:r>
    </w:p>
    <w:p w:rsidR="00910471" w:rsidRPr="00910471" w:rsidRDefault="00910471" w:rsidP="00910471">
      <w:pPr>
        <w:rPr>
          <w:rFonts w:ascii="Berlin Sans FB" w:hAnsi="Berlin Sans FB"/>
          <w:b/>
          <w:bCs/>
          <w:sz w:val="28"/>
          <w:szCs w:val="28"/>
        </w:rPr>
      </w:pPr>
    </w:p>
    <w:p w:rsidR="00910471" w:rsidRDefault="000D6284" w:rsidP="00910471">
      <w:pPr>
        <w:rPr>
          <w:rFonts w:ascii="Berlin Sans FB" w:hAnsi="Berlin Sans FB"/>
          <w:b/>
          <w:iCs/>
          <w:sz w:val="28"/>
          <w:szCs w:val="28"/>
        </w:rPr>
      </w:pPr>
      <w:r>
        <w:rPr>
          <w:rFonts w:ascii="Berlin Sans FB" w:hAnsi="Berlin Sans FB"/>
          <w:b/>
          <w:iCs/>
          <w:sz w:val="28"/>
          <w:szCs w:val="28"/>
        </w:rPr>
        <w:t>Summer Reading:</w:t>
      </w:r>
    </w:p>
    <w:p w:rsidR="000D6284" w:rsidRDefault="000D6284" w:rsidP="00910471">
      <w:pPr>
        <w:rPr>
          <w:rFonts w:ascii="Berlin Sans FB" w:hAnsi="Berlin Sans FB"/>
          <w:b/>
          <w:iCs/>
          <w:sz w:val="28"/>
          <w:szCs w:val="28"/>
        </w:rPr>
      </w:pPr>
    </w:p>
    <w:p w:rsidR="000D6284" w:rsidRPr="000D6284" w:rsidRDefault="000D6284" w:rsidP="00910471">
      <w:pPr>
        <w:rPr>
          <w:rFonts w:ascii="Berlin Sans FB" w:hAnsi="Berlin Sans FB"/>
          <w:iCs/>
          <w:sz w:val="28"/>
          <w:szCs w:val="28"/>
        </w:rPr>
      </w:pPr>
      <w:r>
        <w:rPr>
          <w:rFonts w:ascii="Berlin Sans FB" w:hAnsi="Berlin Sans FB"/>
          <w:b/>
          <w:iCs/>
          <w:sz w:val="28"/>
          <w:szCs w:val="28"/>
        </w:rPr>
        <w:tab/>
      </w:r>
      <w:r w:rsidRPr="000D6284">
        <w:rPr>
          <w:rFonts w:ascii="Berlin Sans FB" w:hAnsi="Berlin Sans FB"/>
          <w:i/>
          <w:iCs/>
          <w:sz w:val="28"/>
          <w:szCs w:val="28"/>
        </w:rPr>
        <w:t>A Separate Peace</w:t>
      </w:r>
      <w:r>
        <w:rPr>
          <w:rFonts w:ascii="Berlin Sans FB" w:hAnsi="Berlin Sans FB"/>
          <w:i/>
          <w:iCs/>
          <w:sz w:val="28"/>
          <w:szCs w:val="28"/>
        </w:rPr>
        <w:t xml:space="preserve"> </w:t>
      </w:r>
      <w:r>
        <w:rPr>
          <w:rFonts w:ascii="Berlin Sans FB" w:hAnsi="Berlin Sans FB"/>
          <w:iCs/>
          <w:sz w:val="28"/>
          <w:szCs w:val="28"/>
        </w:rPr>
        <w:t>by John Knowles</w:t>
      </w:r>
    </w:p>
    <w:p w:rsidR="000D6284" w:rsidRPr="000D6284" w:rsidRDefault="000D6284" w:rsidP="00910471">
      <w:pPr>
        <w:rPr>
          <w:rFonts w:ascii="Berlin Sans FB" w:hAnsi="Berlin Sans FB"/>
          <w:iCs/>
          <w:sz w:val="28"/>
          <w:szCs w:val="28"/>
        </w:rPr>
      </w:pPr>
      <w:r w:rsidRPr="000D6284">
        <w:rPr>
          <w:rFonts w:ascii="Berlin Sans FB" w:hAnsi="Berlin Sans FB"/>
          <w:iCs/>
          <w:sz w:val="28"/>
          <w:szCs w:val="28"/>
        </w:rPr>
        <w:tab/>
        <w:t xml:space="preserve">Self-selected </w:t>
      </w:r>
      <w:r w:rsidR="00185160">
        <w:rPr>
          <w:rFonts w:ascii="Berlin Sans FB" w:hAnsi="Berlin Sans FB"/>
          <w:iCs/>
          <w:sz w:val="28"/>
          <w:szCs w:val="28"/>
        </w:rPr>
        <w:t>book</w:t>
      </w:r>
    </w:p>
    <w:p w:rsidR="000D6284" w:rsidRPr="000D6284" w:rsidRDefault="000D6284" w:rsidP="00910471">
      <w:pPr>
        <w:rPr>
          <w:rFonts w:ascii="Berlin Sans FB" w:hAnsi="Berlin Sans FB"/>
          <w:b/>
          <w:iCs/>
          <w:sz w:val="28"/>
          <w:szCs w:val="28"/>
        </w:rPr>
      </w:pPr>
    </w:p>
    <w:p w:rsidR="00910471" w:rsidRPr="00910471" w:rsidRDefault="00910471" w:rsidP="00910471">
      <w:pPr>
        <w:rPr>
          <w:rFonts w:ascii="Berlin Sans FB" w:hAnsi="Berlin Sans FB"/>
          <w:b/>
          <w:bCs/>
          <w:sz w:val="28"/>
          <w:szCs w:val="28"/>
        </w:rPr>
      </w:pPr>
      <w:r w:rsidRPr="00910471">
        <w:rPr>
          <w:rFonts w:ascii="Berlin Sans FB" w:hAnsi="Berlin Sans FB"/>
          <w:b/>
          <w:bCs/>
          <w:sz w:val="28"/>
          <w:szCs w:val="28"/>
        </w:rPr>
        <w:t>The following works will be read during the year:</w:t>
      </w:r>
    </w:p>
    <w:p w:rsidR="00910471" w:rsidRPr="00910471" w:rsidRDefault="00910471" w:rsidP="00910471">
      <w:pPr>
        <w:rPr>
          <w:rFonts w:ascii="Berlin Sans FB" w:hAnsi="Berlin Sans FB"/>
          <w:sz w:val="28"/>
          <w:szCs w:val="28"/>
        </w:rPr>
      </w:pPr>
    </w:p>
    <w:p w:rsidR="00910471" w:rsidRPr="00910471" w:rsidRDefault="00910471" w:rsidP="001D334C">
      <w:pPr>
        <w:ind w:firstLine="720"/>
        <w:rPr>
          <w:rFonts w:ascii="Berlin Sans FB" w:hAnsi="Berlin Sans FB"/>
          <w:sz w:val="28"/>
          <w:szCs w:val="28"/>
        </w:rPr>
      </w:pPr>
      <w:r w:rsidRPr="00910471">
        <w:rPr>
          <w:rFonts w:ascii="Berlin Sans FB" w:hAnsi="Berlin Sans FB"/>
          <w:i/>
          <w:iCs/>
          <w:sz w:val="28"/>
          <w:szCs w:val="28"/>
        </w:rPr>
        <w:t>The Adventures of Huckleberry Finn</w:t>
      </w:r>
      <w:r w:rsidRPr="00910471">
        <w:rPr>
          <w:rFonts w:ascii="Berlin Sans FB" w:hAnsi="Berlin Sans FB"/>
          <w:sz w:val="28"/>
          <w:szCs w:val="28"/>
        </w:rPr>
        <w:t xml:space="preserve"> by Mark Twain</w:t>
      </w:r>
    </w:p>
    <w:p w:rsidR="00910471" w:rsidRPr="00910471" w:rsidRDefault="00910471" w:rsidP="001D334C">
      <w:pPr>
        <w:ind w:firstLine="720"/>
        <w:rPr>
          <w:rFonts w:ascii="Berlin Sans FB" w:hAnsi="Berlin Sans FB"/>
          <w:sz w:val="28"/>
          <w:szCs w:val="28"/>
        </w:rPr>
      </w:pPr>
      <w:r w:rsidRPr="00910471">
        <w:rPr>
          <w:rFonts w:ascii="Berlin Sans FB" w:hAnsi="Berlin Sans FB"/>
          <w:i/>
          <w:iCs/>
          <w:sz w:val="28"/>
          <w:szCs w:val="28"/>
        </w:rPr>
        <w:t>To Kill a Mockingbird</w:t>
      </w:r>
      <w:r w:rsidR="009C1E04">
        <w:rPr>
          <w:rFonts w:ascii="Berlin Sans FB" w:hAnsi="Berlin Sans FB"/>
          <w:sz w:val="28"/>
          <w:szCs w:val="28"/>
        </w:rPr>
        <w:t xml:space="preserve"> </w:t>
      </w:r>
      <w:r w:rsidRPr="00910471">
        <w:rPr>
          <w:rFonts w:ascii="Berlin Sans FB" w:hAnsi="Berlin Sans FB"/>
          <w:sz w:val="28"/>
          <w:szCs w:val="28"/>
        </w:rPr>
        <w:t>by Harper Lee</w:t>
      </w:r>
    </w:p>
    <w:p w:rsidR="00910471" w:rsidRPr="00584416" w:rsidRDefault="00910471" w:rsidP="001D334C">
      <w:pPr>
        <w:ind w:firstLine="720"/>
        <w:rPr>
          <w:rFonts w:ascii="Berlin Sans FB" w:hAnsi="Berlin Sans FB"/>
          <w:sz w:val="28"/>
          <w:szCs w:val="28"/>
        </w:rPr>
      </w:pPr>
      <w:r w:rsidRPr="00910471">
        <w:rPr>
          <w:rFonts w:ascii="Berlin Sans FB" w:hAnsi="Berlin Sans FB"/>
          <w:i/>
          <w:iCs/>
          <w:sz w:val="28"/>
          <w:szCs w:val="28"/>
        </w:rPr>
        <w:t xml:space="preserve">Frankenstein </w:t>
      </w:r>
      <w:r w:rsidRPr="00910471">
        <w:rPr>
          <w:rFonts w:ascii="Berlin Sans FB" w:hAnsi="Berlin Sans FB"/>
          <w:sz w:val="28"/>
          <w:szCs w:val="28"/>
        </w:rPr>
        <w:t>by Mary Shelley</w:t>
      </w:r>
    </w:p>
    <w:p w:rsidR="002130C8" w:rsidRDefault="00910471" w:rsidP="001D334C">
      <w:pPr>
        <w:rPr>
          <w:rFonts w:ascii="Berlin Sans FB" w:hAnsi="Berlin Sans FB"/>
          <w:sz w:val="28"/>
          <w:szCs w:val="28"/>
        </w:rPr>
      </w:pPr>
      <w:r w:rsidRPr="00910471">
        <w:rPr>
          <w:rFonts w:ascii="Berlin Sans FB" w:hAnsi="Berlin Sans FB"/>
          <w:sz w:val="28"/>
          <w:szCs w:val="28"/>
        </w:rPr>
        <w:tab/>
      </w:r>
      <w:r w:rsidR="002130C8" w:rsidRPr="002130C8">
        <w:rPr>
          <w:rFonts w:ascii="Berlin Sans FB" w:hAnsi="Berlin Sans FB"/>
          <w:i/>
          <w:sz w:val="28"/>
          <w:szCs w:val="28"/>
        </w:rPr>
        <w:t>Metamorphosis</w:t>
      </w:r>
      <w:r w:rsidR="002130C8">
        <w:rPr>
          <w:rFonts w:ascii="Berlin Sans FB" w:hAnsi="Berlin Sans FB"/>
          <w:sz w:val="28"/>
          <w:szCs w:val="28"/>
        </w:rPr>
        <w:t xml:space="preserve"> by Franz Kafka</w:t>
      </w:r>
    </w:p>
    <w:p w:rsidR="00F928C3" w:rsidRDefault="00F928C3" w:rsidP="001D334C">
      <w:pPr>
        <w:ind w:firstLine="720"/>
        <w:rPr>
          <w:rFonts w:ascii="Berlin Sans FB" w:hAnsi="Berlin Sans FB"/>
          <w:i/>
          <w:iCs/>
          <w:sz w:val="28"/>
          <w:szCs w:val="28"/>
        </w:rPr>
      </w:pPr>
      <w:r>
        <w:rPr>
          <w:rFonts w:ascii="Berlin Sans FB" w:hAnsi="Berlin Sans FB"/>
          <w:i/>
          <w:iCs/>
          <w:sz w:val="28"/>
          <w:szCs w:val="28"/>
        </w:rPr>
        <w:t xml:space="preserve">Their Eyes Were Watching God </w:t>
      </w:r>
      <w:r w:rsidRPr="00F928C3">
        <w:rPr>
          <w:rFonts w:ascii="Berlin Sans FB" w:hAnsi="Berlin Sans FB"/>
          <w:iCs/>
          <w:sz w:val="28"/>
          <w:szCs w:val="28"/>
        </w:rPr>
        <w:t xml:space="preserve">by </w:t>
      </w:r>
      <w:r>
        <w:rPr>
          <w:rFonts w:ascii="Berlin Sans FB" w:hAnsi="Berlin Sans FB"/>
          <w:iCs/>
          <w:sz w:val="28"/>
          <w:szCs w:val="28"/>
        </w:rPr>
        <w:t>Zora Neale Hurston</w:t>
      </w:r>
    </w:p>
    <w:p w:rsidR="001D334C" w:rsidRDefault="00586A92" w:rsidP="001D334C">
      <w:pPr>
        <w:ind w:firstLine="720"/>
        <w:rPr>
          <w:rFonts w:ascii="Berlin Sans FB" w:hAnsi="Berlin Sans FB" w:cs="Arial"/>
          <w:color w:val="000000"/>
          <w:kern w:val="36"/>
          <w:sz w:val="28"/>
          <w:szCs w:val="28"/>
          <w:lang w:eastAsia="es-MX"/>
        </w:rPr>
      </w:pPr>
      <w:r>
        <w:rPr>
          <w:rFonts w:ascii="Berlin Sans FB" w:hAnsi="Berlin Sans FB" w:cs="Arial"/>
          <w:i/>
          <w:color w:val="000000"/>
          <w:kern w:val="36"/>
          <w:sz w:val="28"/>
          <w:szCs w:val="28"/>
          <w:lang w:eastAsia="es-MX"/>
        </w:rPr>
        <w:t xml:space="preserve">Of Mice and Men </w:t>
      </w:r>
      <w:r w:rsidRPr="00586A92">
        <w:rPr>
          <w:rFonts w:ascii="Berlin Sans FB" w:hAnsi="Berlin Sans FB" w:cs="Arial"/>
          <w:color w:val="000000"/>
          <w:kern w:val="36"/>
          <w:sz w:val="28"/>
          <w:szCs w:val="28"/>
          <w:lang w:eastAsia="es-MX"/>
        </w:rPr>
        <w:t>by John Steinbeck</w:t>
      </w:r>
    </w:p>
    <w:p w:rsidR="00F928C3" w:rsidRDefault="00FC0F77" w:rsidP="00342B98">
      <w:pPr>
        <w:ind w:firstLine="720"/>
        <w:rPr>
          <w:rFonts w:ascii="Berlin Sans FB" w:hAnsi="Berlin Sans FB"/>
          <w:sz w:val="28"/>
          <w:szCs w:val="28"/>
        </w:rPr>
      </w:pPr>
      <w:r>
        <w:rPr>
          <w:rFonts w:ascii="Berlin Sans FB" w:hAnsi="Berlin Sans FB"/>
          <w:i/>
          <w:iCs/>
          <w:sz w:val="28"/>
          <w:szCs w:val="28"/>
        </w:rPr>
        <w:t xml:space="preserve">Julius Caesar </w:t>
      </w:r>
      <w:r w:rsidRPr="00FC0F77">
        <w:rPr>
          <w:rFonts w:ascii="Berlin Sans FB" w:hAnsi="Berlin Sans FB"/>
          <w:iCs/>
          <w:sz w:val="28"/>
          <w:szCs w:val="28"/>
        </w:rPr>
        <w:t>by William Shakespear</w:t>
      </w:r>
      <w:r w:rsidR="00342B98">
        <w:rPr>
          <w:rFonts w:ascii="Berlin Sans FB" w:hAnsi="Berlin Sans FB"/>
          <w:iCs/>
          <w:sz w:val="28"/>
          <w:szCs w:val="28"/>
        </w:rPr>
        <w:t>e</w:t>
      </w:r>
    </w:p>
    <w:p w:rsidR="00F928C3" w:rsidRDefault="00F928C3" w:rsidP="001D334C">
      <w:pPr>
        <w:ind w:firstLine="720"/>
        <w:rPr>
          <w:rFonts w:ascii="Berlin Sans FB" w:hAnsi="Berlin Sans FB"/>
          <w:sz w:val="28"/>
          <w:szCs w:val="28"/>
        </w:rPr>
      </w:pPr>
    </w:p>
    <w:p w:rsidR="00FC0F77" w:rsidRDefault="00FC0F77" w:rsidP="001D334C">
      <w:pPr>
        <w:ind w:firstLine="720"/>
        <w:rPr>
          <w:rFonts w:ascii="Berlin Sans FB" w:hAnsi="Berlin Sans FB"/>
          <w:sz w:val="28"/>
          <w:szCs w:val="28"/>
        </w:rPr>
      </w:pPr>
    </w:p>
    <w:p w:rsidR="001E479A" w:rsidRDefault="001E479A" w:rsidP="00342B98">
      <w:pPr>
        <w:ind w:left="-720" w:right="-720"/>
        <w:jc w:val="center"/>
        <w:rPr>
          <w:rFonts w:ascii="Garamond" w:eastAsia="Garamond" w:hAnsi="Garamond" w:cs="Garamond"/>
          <w:b/>
          <w:u w:val="single"/>
        </w:rPr>
      </w:pPr>
    </w:p>
    <w:p w:rsidR="001E479A" w:rsidRDefault="001E479A" w:rsidP="00342B98">
      <w:pPr>
        <w:ind w:left="-720" w:right="-720"/>
        <w:jc w:val="center"/>
        <w:rPr>
          <w:rFonts w:ascii="Garamond" w:eastAsia="Garamond" w:hAnsi="Garamond" w:cs="Garamond"/>
          <w:b/>
          <w:u w:val="single"/>
        </w:rPr>
      </w:pPr>
    </w:p>
    <w:p w:rsidR="001E479A" w:rsidRDefault="001E479A" w:rsidP="00342B98">
      <w:pPr>
        <w:ind w:left="-720" w:right="-720"/>
        <w:jc w:val="center"/>
        <w:rPr>
          <w:rFonts w:ascii="Garamond" w:eastAsia="Garamond" w:hAnsi="Garamond" w:cs="Garamond"/>
          <w:b/>
          <w:u w:val="single"/>
        </w:rPr>
      </w:pPr>
    </w:p>
    <w:p w:rsidR="001E479A" w:rsidRDefault="001E479A" w:rsidP="00342B98">
      <w:pPr>
        <w:ind w:left="-720" w:right="-720"/>
        <w:jc w:val="center"/>
        <w:rPr>
          <w:rFonts w:ascii="Garamond" w:eastAsia="Garamond" w:hAnsi="Garamond" w:cs="Garamond"/>
          <w:b/>
          <w:u w:val="single"/>
        </w:rPr>
      </w:pPr>
    </w:p>
    <w:p w:rsidR="00342B98" w:rsidRDefault="00342B98" w:rsidP="00342B98">
      <w:pPr>
        <w:ind w:left="-720" w:right="-720"/>
        <w:jc w:val="center"/>
        <w:rPr>
          <w:rFonts w:ascii="Garamond" w:eastAsia="Garamond" w:hAnsi="Garamond" w:cs="Garamond"/>
          <w:b/>
          <w:u w:val="single"/>
        </w:rPr>
      </w:pPr>
      <w:r>
        <w:rPr>
          <w:rFonts w:ascii="Garamond" w:eastAsia="Garamond" w:hAnsi="Garamond" w:cs="Garamond"/>
          <w:b/>
          <w:u w:val="single"/>
        </w:rPr>
        <w:lastRenderedPageBreak/>
        <w:t xml:space="preserve">Assignment One: </w:t>
      </w:r>
      <w:r>
        <w:rPr>
          <w:rFonts w:ascii="Garamond" w:eastAsia="Garamond" w:hAnsi="Garamond" w:cs="Garamond"/>
          <w:b/>
          <w:i/>
          <w:u w:val="single"/>
        </w:rPr>
        <w:t>A Separate Peace</w:t>
      </w:r>
      <w:r>
        <w:rPr>
          <w:rFonts w:ascii="Garamond" w:eastAsia="Garamond" w:hAnsi="Garamond" w:cs="Garamond"/>
          <w:b/>
          <w:u w:val="single"/>
        </w:rPr>
        <w:t xml:space="preserve"> by John Knowles</w:t>
      </w:r>
    </w:p>
    <w:p w:rsidR="00342B98" w:rsidRDefault="00342B98" w:rsidP="00342B98">
      <w:pPr>
        <w:ind w:left="-720" w:right="-720"/>
        <w:rPr>
          <w:rFonts w:ascii="Garamond" w:eastAsia="Garamond" w:hAnsi="Garamond" w:cs="Garamond"/>
        </w:rPr>
      </w:pPr>
    </w:p>
    <w:p w:rsidR="00342B98" w:rsidRDefault="00342B98" w:rsidP="00342B98">
      <w:pPr>
        <w:ind w:left="-720" w:right="-720"/>
        <w:rPr>
          <w:rFonts w:ascii="Garamond" w:eastAsia="Garamond" w:hAnsi="Garamond" w:cs="Garamond"/>
          <w:u w:val="single"/>
        </w:rPr>
      </w:pPr>
      <w:r>
        <w:rPr>
          <w:rFonts w:ascii="Garamond" w:eastAsia="Garamond" w:hAnsi="Garamond" w:cs="Garamond"/>
          <w:b/>
          <w:u w:val="single"/>
        </w:rPr>
        <w:t>Part One: Read and Annotate the book, A Separate Peace</w:t>
      </w:r>
    </w:p>
    <w:p w:rsidR="00342B98" w:rsidRDefault="00342B98" w:rsidP="00342B98">
      <w:pPr>
        <w:numPr>
          <w:ilvl w:val="0"/>
          <w:numId w:val="28"/>
        </w:numPr>
        <w:spacing w:line="276" w:lineRule="auto"/>
        <w:ind w:right="-720"/>
        <w:contextualSpacing/>
        <w:rPr>
          <w:rFonts w:ascii="Garamond" w:eastAsia="Garamond" w:hAnsi="Garamond" w:cs="Garamond"/>
        </w:rPr>
      </w:pPr>
      <w:r>
        <w:rPr>
          <w:rFonts w:ascii="Garamond" w:eastAsia="Garamond" w:hAnsi="Garamond" w:cs="Garamond"/>
        </w:rPr>
        <w:t xml:space="preserve">As you read </w:t>
      </w:r>
      <w:r>
        <w:rPr>
          <w:rFonts w:ascii="Garamond" w:eastAsia="Garamond" w:hAnsi="Garamond" w:cs="Garamond"/>
          <w:i/>
        </w:rPr>
        <w:t>A Separate Peac</w:t>
      </w:r>
      <w:r>
        <w:rPr>
          <w:rFonts w:ascii="Garamond" w:eastAsia="Garamond" w:hAnsi="Garamond" w:cs="Garamond"/>
        </w:rPr>
        <w:t xml:space="preserve">e, use a highlighter to highlight passages from the novel with recurring symbols. If you do not own your copy, you can annotate using sticky-notes. </w:t>
      </w:r>
    </w:p>
    <w:p w:rsidR="00342B98" w:rsidRDefault="00342B98" w:rsidP="00342B98">
      <w:pPr>
        <w:numPr>
          <w:ilvl w:val="1"/>
          <w:numId w:val="28"/>
        </w:numPr>
        <w:spacing w:line="276" w:lineRule="auto"/>
        <w:ind w:left="720" w:right="-720"/>
        <w:contextualSpacing/>
        <w:sectPr w:rsidR="00342B98">
          <w:headerReference w:type="default" r:id="rId8"/>
          <w:pgSz w:w="12240" w:h="15840"/>
          <w:pgMar w:top="1440" w:right="1440" w:bottom="1440" w:left="1440" w:header="0" w:footer="720" w:gutter="0"/>
          <w:pgNumType w:start="1"/>
          <w:cols w:space="720"/>
        </w:sectPr>
      </w:pPr>
      <w:r>
        <w:rPr>
          <w:rFonts w:ascii="Garamond" w:eastAsia="Garamond" w:hAnsi="Garamond" w:cs="Garamond"/>
        </w:rPr>
        <w:t>Highlight the following symbols:</w:t>
      </w:r>
      <w:r>
        <w:rPr>
          <w:rFonts w:ascii="Garamond" w:eastAsia="Garamond" w:hAnsi="Garamond" w:cs="Garamond"/>
          <w:b/>
        </w:rPr>
        <w:t xml:space="preserve"> </w:t>
      </w:r>
    </w:p>
    <w:p w:rsidR="00342B98" w:rsidRDefault="00342B98" w:rsidP="00342B98">
      <w:pPr>
        <w:numPr>
          <w:ilvl w:val="2"/>
          <w:numId w:val="28"/>
        </w:numPr>
        <w:spacing w:line="276" w:lineRule="auto"/>
        <w:ind w:left="1440" w:right="-720"/>
        <w:contextualSpacing/>
      </w:pPr>
      <w:r>
        <w:rPr>
          <w:rFonts w:ascii="Garamond" w:eastAsia="Garamond" w:hAnsi="Garamond" w:cs="Garamond"/>
          <w:b/>
        </w:rPr>
        <w:t>The</w:t>
      </w:r>
      <w:r>
        <w:rPr>
          <w:rFonts w:ascii="Garamond" w:eastAsia="Garamond" w:hAnsi="Garamond" w:cs="Garamond"/>
        </w:rPr>
        <w:t xml:space="preserve"> </w:t>
      </w:r>
      <w:r>
        <w:rPr>
          <w:rFonts w:ascii="Garamond" w:eastAsia="Garamond" w:hAnsi="Garamond" w:cs="Garamond"/>
          <w:b/>
        </w:rPr>
        <w:t>tree</w:t>
      </w:r>
    </w:p>
    <w:p w:rsidR="00342B98" w:rsidRDefault="00342B98" w:rsidP="00342B98">
      <w:pPr>
        <w:numPr>
          <w:ilvl w:val="2"/>
          <w:numId w:val="28"/>
        </w:numPr>
        <w:spacing w:line="276" w:lineRule="auto"/>
        <w:ind w:left="1440" w:right="-720"/>
        <w:contextualSpacing/>
        <w:rPr>
          <w:rFonts w:ascii="Garamond" w:eastAsia="Garamond" w:hAnsi="Garamond" w:cs="Garamond"/>
        </w:rPr>
      </w:pPr>
      <w:r>
        <w:rPr>
          <w:rFonts w:ascii="Garamond" w:eastAsia="Garamond" w:hAnsi="Garamond" w:cs="Garamond"/>
          <w:b/>
        </w:rPr>
        <w:t>Devon River</w:t>
      </w:r>
    </w:p>
    <w:p w:rsidR="00342B98" w:rsidRDefault="00342B98" w:rsidP="00342B98">
      <w:pPr>
        <w:numPr>
          <w:ilvl w:val="2"/>
          <w:numId w:val="28"/>
        </w:numPr>
        <w:spacing w:line="276" w:lineRule="auto"/>
        <w:ind w:left="1440" w:right="-720"/>
        <w:contextualSpacing/>
        <w:rPr>
          <w:rFonts w:ascii="Garamond" w:eastAsia="Garamond" w:hAnsi="Garamond" w:cs="Garamond"/>
        </w:rPr>
      </w:pPr>
      <w:r>
        <w:rPr>
          <w:rFonts w:ascii="Garamond" w:eastAsia="Garamond" w:hAnsi="Garamond" w:cs="Garamond"/>
          <w:b/>
        </w:rPr>
        <w:t>Marble staircase</w:t>
      </w:r>
    </w:p>
    <w:p w:rsidR="00342B98" w:rsidRDefault="00342B98" w:rsidP="00342B98">
      <w:pPr>
        <w:numPr>
          <w:ilvl w:val="2"/>
          <w:numId w:val="28"/>
        </w:numPr>
        <w:spacing w:line="276" w:lineRule="auto"/>
        <w:ind w:left="1440" w:right="-720"/>
        <w:contextualSpacing/>
        <w:rPr>
          <w:rFonts w:ascii="Garamond" w:eastAsia="Garamond" w:hAnsi="Garamond" w:cs="Garamond"/>
        </w:rPr>
      </w:pPr>
      <w:r>
        <w:rPr>
          <w:rFonts w:ascii="Garamond" w:eastAsia="Garamond" w:hAnsi="Garamond" w:cs="Garamond"/>
          <w:b/>
        </w:rPr>
        <w:t>Pink shirt</w:t>
      </w:r>
    </w:p>
    <w:p w:rsidR="00342B98" w:rsidRDefault="00342B98" w:rsidP="00342B98">
      <w:pPr>
        <w:numPr>
          <w:ilvl w:val="2"/>
          <w:numId w:val="28"/>
        </w:numPr>
        <w:spacing w:line="276" w:lineRule="auto"/>
        <w:ind w:left="1440" w:right="-720"/>
        <w:contextualSpacing/>
        <w:rPr>
          <w:rFonts w:ascii="Garamond" w:eastAsia="Garamond" w:hAnsi="Garamond" w:cs="Garamond"/>
        </w:rPr>
      </w:pPr>
      <w:r>
        <w:rPr>
          <w:rFonts w:ascii="Garamond" w:eastAsia="Garamond" w:hAnsi="Garamond" w:cs="Garamond"/>
          <w:b/>
        </w:rPr>
        <w:t>The war</w:t>
      </w:r>
    </w:p>
    <w:p w:rsidR="00342B98" w:rsidRDefault="00342B98" w:rsidP="00342B98">
      <w:pPr>
        <w:numPr>
          <w:ilvl w:val="2"/>
          <w:numId w:val="28"/>
        </w:numPr>
        <w:spacing w:line="276" w:lineRule="auto"/>
        <w:ind w:left="1440" w:right="-720"/>
        <w:contextualSpacing/>
        <w:rPr>
          <w:rFonts w:ascii="Garamond" w:eastAsia="Garamond" w:hAnsi="Garamond" w:cs="Garamond"/>
        </w:rPr>
      </w:pPr>
      <w:proofErr w:type="spellStart"/>
      <w:r>
        <w:rPr>
          <w:rFonts w:ascii="Garamond" w:eastAsia="Garamond" w:hAnsi="Garamond" w:cs="Garamond"/>
          <w:b/>
        </w:rPr>
        <w:t>Blitzball</w:t>
      </w:r>
      <w:proofErr w:type="spellEnd"/>
    </w:p>
    <w:p w:rsidR="00342B98" w:rsidRDefault="00342B98" w:rsidP="00342B98">
      <w:pPr>
        <w:numPr>
          <w:ilvl w:val="2"/>
          <w:numId w:val="28"/>
        </w:numPr>
        <w:spacing w:line="276" w:lineRule="auto"/>
        <w:ind w:left="1440" w:right="-720"/>
        <w:contextualSpacing/>
        <w:rPr>
          <w:rFonts w:ascii="Garamond" w:eastAsia="Garamond" w:hAnsi="Garamond" w:cs="Garamond"/>
        </w:rPr>
      </w:pPr>
      <w:r>
        <w:rPr>
          <w:rFonts w:ascii="Garamond" w:eastAsia="Garamond" w:hAnsi="Garamond" w:cs="Garamond"/>
          <w:b/>
        </w:rPr>
        <w:t>Summer</w:t>
      </w:r>
    </w:p>
    <w:p w:rsidR="00342B98" w:rsidRDefault="00342B98" w:rsidP="00342B98">
      <w:pPr>
        <w:numPr>
          <w:ilvl w:val="2"/>
          <w:numId w:val="28"/>
        </w:numPr>
        <w:spacing w:line="276" w:lineRule="auto"/>
        <w:ind w:left="1440" w:right="-720"/>
        <w:contextualSpacing/>
        <w:rPr>
          <w:rFonts w:ascii="Garamond" w:eastAsia="Garamond" w:hAnsi="Garamond" w:cs="Garamond"/>
        </w:rPr>
        <w:sectPr w:rsidR="00342B98">
          <w:type w:val="continuous"/>
          <w:pgSz w:w="12240" w:h="15840"/>
          <w:pgMar w:top="1440" w:right="1440" w:bottom="1440" w:left="1440" w:header="0" w:footer="720" w:gutter="0"/>
          <w:cols w:num="2" w:space="720" w:equalWidth="0">
            <w:col w:w="4320" w:space="720"/>
            <w:col w:w="4320" w:space="0"/>
          </w:cols>
        </w:sectPr>
      </w:pPr>
      <w:r>
        <w:rPr>
          <w:rFonts w:ascii="Garamond" w:eastAsia="Garamond" w:hAnsi="Garamond" w:cs="Garamond"/>
          <w:b/>
        </w:rPr>
        <w:t>Winter</w:t>
      </w:r>
    </w:p>
    <w:p w:rsidR="00342B98" w:rsidRDefault="00342B98" w:rsidP="00342B98">
      <w:pPr>
        <w:numPr>
          <w:ilvl w:val="0"/>
          <w:numId w:val="28"/>
        </w:numPr>
        <w:spacing w:line="276" w:lineRule="auto"/>
        <w:ind w:right="-720"/>
        <w:contextualSpacing/>
        <w:rPr>
          <w:rFonts w:ascii="Garamond" w:eastAsia="Garamond" w:hAnsi="Garamond" w:cs="Garamond"/>
        </w:rPr>
      </w:pPr>
      <w:r>
        <w:rPr>
          <w:rFonts w:ascii="Garamond" w:eastAsia="Garamond" w:hAnsi="Garamond" w:cs="Garamond"/>
        </w:rPr>
        <w:t xml:space="preserve">As you mark passages, think about - consider - what these symbols might represent. </w:t>
      </w:r>
    </w:p>
    <w:p w:rsidR="00342B98" w:rsidRDefault="00342B98" w:rsidP="00342B98">
      <w:pPr>
        <w:numPr>
          <w:ilvl w:val="0"/>
          <w:numId w:val="28"/>
        </w:numPr>
        <w:spacing w:line="276" w:lineRule="auto"/>
        <w:ind w:right="-720"/>
        <w:contextualSpacing/>
        <w:rPr>
          <w:rFonts w:ascii="Garamond" w:eastAsia="Garamond" w:hAnsi="Garamond" w:cs="Garamond"/>
        </w:rPr>
      </w:pPr>
      <w:r>
        <w:rPr>
          <w:rFonts w:ascii="Garamond" w:eastAsia="Garamond" w:hAnsi="Garamond" w:cs="Garamond"/>
        </w:rPr>
        <w:t>Symbols can be tricky things, and what you’re doing with this is PRACTICING being able to explain why something seems symbolic. There are lots of definitions, but here’s the simplified version:</w:t>
      </w:r>
    </w:p>
    <w:p w:rsidR="00342B98" w:rsidRDefault="00342B98" w:rsidP="00342B98">
      <w:pPr>
        <w:ind w:left="-720" w:right="-720"/>
        <w:rPr>
          <w:rFonts w:ascii="Garamond" w:eastAsia="Garamond" w:hAnsi="Garamond" w:cs="Garamond"/>
        </w:rPr>
      </w:pPr>
    </w:p>
    <w:tbl>
      <w:tblPr>
        <w:tblW w:w="8175" w:type="dxa"/>
        <w:tblInd w:w="4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75"/>
      </w:tblGrid>
      <w:tr w:rsidR="00342B98" w:rsidTr="00FB017D">
        <w:tc>
          <w:tcPr>
            <w:tcW w:w="8175" w:type="dxa"/>
            <w:shd w:val="clear" w:color="auto" w:fill="auto"/>
            <w:tcMar>
              <w:top w:w="100" w:type="dxa"/>
              <w:left w:w="100" w:type="dxa"/>
              <w:bottom w:w="100" w:type="dxa"/>
              <w:right w:w="100" w:type="dxa"/>
            </w:tcMar>
          </w:tcPr>
          <w:p w:rsidR="00342B98" w:rsidRDefault="00342B98" w:rsidP="00FB017D">
            <w:pPr>
              <w:widowControl w:val="0"/>
              <w:jc w:val="center"/>
              <w:rPr>
                <w:rFonts w:ascii="Garamond" w:eastAsia="Garamond" w:hAnsi="Garamond" w:cs="Garamond"/>
                <w:b/>
              </w:rPr>
            </w:pPr>
            <w:r>
              <w:rPr>
                <w:rFonts w:ascii="Garamond" w:eastAsia="Garamond" w:hAnsi="Garamond" w:cs="Garamond"/>
                <w:b/>
              </w:rPr>
              <w:t>A symbol is a real thing in the novel; the object is concrete in the text. BUT the associations we have with that concrete object make it appropriate to stand for an abstract idea that we can’t see in the novel.</w:t>
            </w:r>
          </w:p>
        </w:tc>
      </w:tr>
    </w:tbl>
    <w:p w:rsidR="00342B98" w:rsidRDefault="00342B98" w:rsidP="00342B98">
      <w:pPr>
        <w:ind w:left="-720" w:right="-720"/>
        <w:rPr>
          <w:rFonts w:ascii="Garamond" w:eastAsia="Garamond" w:hAnsi="Garamond" w:cs="Garamond"/>
          <w:b/>
        </w:rPr>
      </w:pPr>
    </w:p>
    <w:p w:rsidR="00342B98" w:rsidRDefault="00342B98" w:rsidP="001E479A">
      <w:pPr>
        <w:ind w:left="90" w:right="-720"/>
        <w:rPr>
          <w:rFonts w:ascii="Garamond" w:eastAsia="Garamond" w:hAnsi="Garamond" w:cs="Garamond"/>
          <w:b/>
          <w:u w:val="single"/>
        </w:rPr>
      </w:pPr>
      <w:r>
        <w:rPr>
          <w:rFonts w:ascii="Garamond" w:eastAsia="Garamond" w:hAnsi="Garamond" w:cs="Garamond"/>
          <w:b/>
          <w:u w:val="single"/>
        </w:rPr>
        <w:t>Part Two: Make an Associations Chart</w:t>
      </w:r>
    </w:p>
    <w:p w:rsidR="00342B98" w:rsidRDefault="00342B98" w:rsidP="00342B98">
      <w:pPr>
        <w:numPr>
          <w:ilvl w:val="0"/>
          <w:numId w:val="25"/>
        </w:numPr>
        <w:spacing w:line="276" w:lineRule="auto"/>
        <w:ind w:right="-720"/>
        <w:contextualSpacing/>
        <w:rPr>
          <w:rFonts w:ascii="Garamond" w:eastAsia="Garamond" w:hAnsi="Garamond" w:cs="Garamond"/>
        </w:rPr>
      </w:pPr>
      <w:r>
        <w:rPr>
          <w:rFonts w:ascii="Garamond" w:eastAsia="Garamond" w:hAnsi="Garamond" w:cs="Garamond"/>
        </w:rPr>
        <w:t xml:space="preserve">After you have read and marked your book, transfer 10 significant quotations (at least one from each category) to a reading log where you write an explanation of what each symbol represents. </w:t>
      </w:r>
    </w:p>
    <w:p w:rsidR="00342B98" w:rsidRDefault="00342B98" w:rsidP="00342B98">
      <w:pPr>
        <w:numPr>
          <w:ilvl w:val="0"/>
          <w:numId w:val="25"/>
        </w:numPr>
        <w:spacing w:line="276" w:lineRule="auto"/>
        <w:ind w:right="-720"/>
        <w:contextualSpacing/>
        <w:rPr>
          <w:rFonts w:ascii="Garamond" w:eastAsia="Garamond" w:hAnsi="Garamond" w:cs="Garamond"/>
        </w:rPr>
      </w:pPr>
      <w:r>
        <w:rPr>
          <w:rFonts w:ascii="Garamond" w:eastAsia="Garamond" w:hAnsi="Garamond" w:cs="Garamond"/>
        </w:rPr>
        <w:t>Set up your log in the following manner:</w:t>
      </w:r>
    </w:p>
    <w:p w:rsidR="00342B98" w:rsidRDefault="00342B98" w:rsidP="00342B98">
      <w:pPr>
        <w:numPr>
          <w:ilvl w:val="1"/>
          <w:numId w:val="25"/>
        </w:numPr>
        <w:spacing w:line="276" w:lineRule="auto"/>
        <w:ind w:left="720" w:right="-720"/>
        <w:contextualSpacing/>
        <w:rPr>
          <w:rFonts w:ascii="Garamond" w:eastAsia="Garamond" w:hAnsi="Garamond" w:cs="Garamond"/>
        </w:rPr>
      </w:pPr>
      <w:r>
        <w:rPr>
          <w:rFonts w:ascii="Garamond" w:eastAsia="Garamond" w:hAnsi="Garamond" w:cs="Garamond"/>
        </w:rPr>
        <w:t>Divide your paper into 4 columns. You may find it easier to use unlined paper and turn it sideways.</w:t>
      </w:r>
    </w:p>
    <w:p w:rsidR="00342B98" w:rsidRDefault="00342B98" w:rsidP="00342B98">
      <w:pPr>
        <w:numPr>
          <w:ilvl w:val="1"/>
          <w:numId w:val="25"/>
        </w:numPr>
        <w:spacing w:line="276" w:lineRule="auto"/>
        <w:ind w:left="720" w:right="-720"/>
        <w:contextualSpacing/>
        <w:rPr>
          <w:rFonts w:ascii="Garamond" w:eastAsia="Garamond" w:hAnsi="Garamond" w:cs="Garamond"/>
        </w:rPr>
      </w:pPr>
      <w:r>
        <w:rPr>
          <w:rFonts w:ascii="Garamond" w:eastAsia="Garamond" w:hAnsi="Garamond" w:cs="Garamond"/>
        </w:rPr>
        <w:t>Label the first column on the left QUOTATION, label the next column SYMBOL, the next SUMMARY, and label the last column EXPLANATION.</w:t>
      </w:r>
    </w:p>
    <w:p w:rsidR="00342B98" w:rsidRDefault="00342B98" w:rsidP="00342B98">
      <w:pPr>
        <w:numPr>
          <w:ilvl w:val="1"/>
          <w:numId w:val="25"/>
        </w:numPr>
        <w:spacing w:line="276" w:lineRule="auto"/>
        <w:ind w:left="720" w:right="-720"/>
        <w:contextualSpacing/>
        <w:rPr>
          <w:rFonts w:ascii="Garamond" w:eastAsia="Garamond" w:hAnsi="Garamond" w:cs="Garamond"/>
        </w:rPr>
      </w:pPr>
      <w:r>
        <w:rPr>
          <w:rFonts w:ascii="Garamond" w:eastAsia="Garamond" w:hAnsi="Garamond" w:cs="Garamond"/>
        </w:rPr>
        <w:t xml:space="preserve">Place your quotations related to the symbols in the left column. </w:t>
      </w:r>
    </w:p>
    <w:p w:rsidR="00342B98" w:rsidRDefault="00342B98" w:rsidP="00342B98">
      <w:pPr>
        <w:numPr>
          <w:ilvl w:val="2"/>
          <w:numId w:val="25"/>
        </w:numPr>
        <w:spacing w:line="276" w:lineRule="auto"/>
        <w:ind w:left="1440" w:right="-720"/>
        <w:contextualSpacing/>
      </w:pPr>
      <w:r>
        <w:rPr>
          <w:rFonts w:ascii="Garamond" w:eastAsia="Garamond" w:hAnsi="Garamond" w:cs="Garamond"/>
          <w:b/>
          <w:i/>
        </w:rPr>
        <w:t>Write out the exact words of the text to which you are responding and include the page number.</w:t>
      </w:r>
      <w:r>
        <w:rPr>
          <w:rFonts w:ascii="Garamond" w:eastAsia="Garamond" w:hAnsi="Garamond" w:cs="Garamond"/>
        </w:rPr>
        <w:t xml:space="preserve"> Do not just write the page number; write the exact words. </w:t>
      </w:r>
    </w:p>
    <w:p w:rsidR="00342B98" w:rsidRDefault="00342B98" w:rsidP="00342B98">
      <w:pPr>
        <w:numPr>
          <w:ilvl w:val="2"/>
          <w:numId w:val="25"/>
        </w:numPr>
        <w:spacing w:line="276" w:lineRule="auto"/>
        <w:ind w:left="1440" w:right="-720"/>
        <w:contextualSpacing/>
        <w:rPr>
          <w:rFonts w:ascii="Garamond" w:eastAsia="Garamond" w:hAnsi="Garamond" w:cs="Garamond"/>
        </w:rPr>
      </w:pPr>
      <w:r>
        <w:rPr>
          <w:rFonts w:ascii="Garamond" w:eastAsia="Garamond" w:hAnsi="Garamond" w:cs="Garamond"/>
        </w:rPr>
        <w:t xml:space="preserve">The quotations used should be spaced equally throughout the entire novel. </w:t>
      </w:r>
    </w:p>
    <w:p w:rsidR="00342B98" w:rsidRDefault="00342B98" w:rsidP="00342B98">
      <w:pPr>
        <w:numPr>
          <w:ilvl w:val="2"/>
          <w:numId w:val="25"/>
        </w:numPr>
        <w:spacing w:line="276" w:lineRule="auto"/>
        <w:ind w:left="1440" w:right="-720"/>
        <w:contextualSpacing/>
        <w:rPr>
          <w:rFonts w:ascii="Garamond" w:eastAsia="Garamond" w:hAnsi="Garamond" w:cs="Garamond"/>
        </w:rPr>
      </w:pPr>
      <w:r>
        <w:rPr>
          <w:rFonts w:ascii="Garamond" w:eastAsia="Garamond" w:hAnsi="Garamond" w:cs="Garamond"/>
        </w:rPr>
        <w:t xml:space="preserve">Quotes should be at least 5 lines in length. </w:t>
      </w:r>
    </w:p>
    <w:p w:rsidR="00342B98" w:rsidRDefault="00342B98" w:rsidP="00342B98">
      <w:pPr>
        <w:numPr>
          <w:ilvl w:val="1"/>
          <w:numId w:val="25"/>
        </w:numPr>
        <w:spacing w:line="276" w:lineRule="auto"/>
        <w:ind w:left="720" w:right="-720"/>
        <w:contextualSpacing/>
        <w:rPr>
          <w:rFonts w:ascii="Garamond" w:eastAsia="Garamond" w:hAnsi="Garamond" w:cs="Garamond"/>
        </w:rPr>
      </w:pPr>
      <w:r>
        <w:rPr>
          <w:rFonts w:ascii="Garamond" w:eastAsia="Garamond" w:hAnsi="Garamond" w:cs="Garamond"/>
        </w:rPr>
        <w:t xml:space="preserve">As you copy quotations, identify the symbol in the symbol column. (Use the list of eight items from Part 1 of this assignment.) </w:t>
      </w:r>
    </w:p>
    <w:p w:rsidR="00342B98" w:rsidRDefault="00342B98" w:rsidP="00342B98">
      <w:pPr>
        <w:numPr>
          <w:ilvl w:val="1"/>
          <w:numId w:val="25"/>
        </w:numPr>
        <w:spacing w:line="276" w:lineRule="auto"/>
        <w:ind w:left="720" w:right="-720"/>
        <w:contextualSpacing/>
        <w:rPr>
          <w:rFonts w:ascii="Garamond" w:eastAsia="Garamond" w:hAnsi="Garamond" w:cs="Garamond"/>
        </w:rPr>
      </w:pPr>
      <w:r>
        <w:rPr>
          <w:rFonts w:ascii="Garamond" w:eastAsia="Garamond" w:hAnsi="Garamond" w:cs="Garamond"/>
        </w:rPr>
        <w:t xml:space="preserve">Then write a summary of the passage you’ve chosen. A summary </w:t>
      </w:r>
      <w:proofErr w:type="gramStart"/>
      <w:r>
        <w:rPr>
          <w:rFonts w:ascii="Garamond" w:eastAsia="Garamond" w:hAnsi="Garamond" w:cs="Garamond"/>
        </w:rPr>
        <w:t>hits</w:t>
      </w:r>
      <w:proofErr w:type="gramEnd"/>
      <w:r>
        <w:rPr>
          <w:rFonts w:ascii="Garamond" w:eastAsia="Garamond" w:hAnsi="Garamond" w:cs="Garamond"/>
        </w:rPr>
        <w:t xml:space="preserve"> all the major points. </w:t>
      </w:r>
    </w:p>
    <w:p w:rsidR="00342B98" w:rsidRDefault="00342B98" w:rsidP="00342B98">
      <w:pPr>
        <w:numPr>
          <w:ilvl w:val="1"/>
          <w:numId w:val="25"/>
        </w:numPr>
        <w:spacing w:line="276" w:lineRule="auto"/>
        <w:ind w:left="720" w:right="-720"/>
        <w:contextualSpacing/>
        <w:rPr>
          <w:rFonts w:ascii="Garamond" w:eastAsia="Garamond" w:hAnsi="Garamond" w:cs="Garamond"/>
        </w:rPr>
      </w:pPr>
      <w:r>
        <w:rPr>
          <w:rFonts w:ascii="Garamond" w:eastAsia="Garamond" w:hAnsi="Garamond" w:cs="Garamond"/>
        </w:rPr>
        <w:t xml:space="preserve">In the last column, explain the associations that you have with the passage. </w:t>
      </w:r>
    </w:p>
    <w:p w:rsidR="00342B98" w:rsidRDefault="00342B98" w:rsidP="00342B98">
      <w:pPr>
        <w:numPr>
          <w:ilvl w:val="2"/>
          <w:numId w:val="25"/>
        </w:numPr>
        <w:spacing w:line="276" w:lineRule="auto"/>
        <w:ind w:left="1440" w:right="-720"/>
        <w:contextualSpacing/>
        <w:rPr>
          <w:rFonts w:ascii="Garamond" w:eastAsia="Garamond" w:hAnsi="Garamond" w:cs="Garamond"/>
        </w:rPr>
      </w:pPr>
      <w:r>
        <w:rPr>
          <w:rFonts w:ascii="Garamond" w:eastAsia="Garamond" w:hAnsi="Garamond" w:cs="Garamond"/>
        </w:rPr>
        <w:t xml:space="preserve">How does this passage reflect the qualities of the symbol? </w:t>
      </w:r>
    </w:p>
    <w:p w:rsidR="00342B98" w:rsidRDefault="00342B98" w:rsidP="00342B98">
      <w:pPr>
        <w:numPr>
          <w:ilvl w:val="2"/>
          <w:numId w:val="25"/>
        </w:numPr>
        <w:spacing w:line="276" w:lineRule="auto"/>
        <w:ind w:left="1440" w:right="-720"/>
        <w:contextualSpacing/>
      </w:pPr>
      <w:r>
        <w:rPr>
          <w:rFonts w:ascii="Garamond" w:eastAsia="Garamond" w:hAnsi="Garamond" w:cs="Garamond"/>
          <w:b/>
        </w:rPr>
        <w:t>Why does it seem symbolic to you?</w:t>
      </w:r>
      <w:r>
        <w:rPr>
          <w:rFonts w:ascii="Garamond" w:eastAsia="Garamond" w:hAnsi="Garamond" w:cs="Garamond"/>
        </w:rPr>
        <w:t xml:space="preserve"> </w:t>
      </w:r>
      <w:r>
        <w:rPr>
          <w:rFonts w:ascii="Garamond" w:eastAsia="Garamond" w:hAnsi="Garamond" w:cs="Garamond"/>
          <w:u w:val="single"/>
        </w:rPr>
        <w:t>Be specific</w:t>
      </w:r>
      <w:r>
        <w:rPr>
          <w:rFonts w:ascii="Garamond" w:eastAsia="Garamond" w:hAnsi="Garamond" w:cs="Garamond"/>
        </w:rPr>
        <w:t>; the more specific you are, the greater the likelihood that you can use this information when you return to school.</w:t>
      </w:r>
    </w:p>
    <w:p w:rsidR="00342B98" w:rsidRDefault="00342B98" w:rsidP="00342B98">
      <w:pPr>
        <w:numPr>
          <w:ilvl w:val="1"/>
          <w:numId w:val="25"/>
        </w:numPr>
        <w:spacing w:line="276" w:lineRule="auto"/>
        <w:ind w:left="720" w:right="-720"/>
        <w:contextualSpacing/>
        <w:rPr>
          <w:rFonts w:ascii="Garamond" w:eastAsia="Garamond" w:hAnsi="Garamond" w:cs="Garamond"/>
        </w:rPr>
      </w:pPr>
      <w:r>
        <w:rPr>
          <w:rFonts w:ascii="Garamond" w:eastAsia="Garamond" w:hAnsi="Garamond" w:cs="Garamond"/>
        </w:rPr>
        <w:t xml:space="preserve">You are free to type this Associations Chart but it is not required. </w:t>
      </w:r>
    </w:p>
    <w:p w:rsidR="00342B98" w:rsidRDefault="00342B98" w:rsidP="00342B98">
      <w:pPr>
        <w:ind w:left="-720" w:right="-720"/>
        <w:rPr>
          <w:rFonts w:ascii="Garamond" w:eastAsia="Garamond" w:hAnsi="Garamond" w:cs="Garamond"/>
        </w:rPr>
      </w:pPr>
    </w:p>
    <w:p w:rsidR="001E479A" w:rsidRDefault="001E479A" w:rsidP="001E479A">
      <w:pPr>
        <w:ind w:left="180" w:right="-720"/>
        <w:rPr>
          <w:rFonts w:ascii="Garamond" w:eastAsia="Garamond" w:hAnsi="Garamond" w:cs="Garamond"/>
          <w:b/>
        </w:rPr>
      </w:pPr>
    </w:p>
    <w:p w:rsidR="001E479A" w:rsidRDefault="001E479A" w:rsidP="001E479A">
      <w:pPr>
        <w:ind w:left="180" w:right="-720"/>
        <w:rPr>
          <w:rFonts w:ascii="Garamond" w:eastAsia="Garamond" w:hAnsi="Garamond" w:cs="Garamond"/>
          <w:b/>
        </w:rPr>
      </w:pPr>
    </w:p>
    <w:p w:rsidR="001E479A" w:rsidRDefault="001E479A" w:rsidP="001E479A">
      <w:pPr>
        <w:ind w:left="180" w:right="-720"/>
        <w:rPr>
          <w:rFonts w:ascii="Garamond" w:eastAsia="Garamond" w:hAnsi="Garamond" w:cs="Garamond"/>
          <w:b/>
        </w:rPr>
      </w:pPr>
    </w:p>
    <w:p w:rsidR="00342B98" w:rsidRDefault="00342B98" w:rsidP="001E479A">
      <w:pPr>
        <w:ind w:left="180" w:right="-720"/>
        <w:rPr>
          <w:rFonts w:ascii="Garamond" w:eastAsia="Garamond" w:hAnsi="Garamond" w:cs="Garamond"/>
        </w:rPr>
      </w:pPr>
      <w:r>
        <w:rPr>
          <w:rFonts w:ascii="Garamond" w:eastAsia="Garamond" w:hAnsi="Garamond" w:cs="Garamond"/>
          <w:b/>
        </w:rPr>
        <w:lastRenderedPageBreak/>
        <w:t xml:space="preserve">This is an example of what you are going to produce: </w:t>
      </w:r>
    </w:p>
    <w:tbl>
      <w:tblPr>
        <w:tblW w:w="110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5"/>
        <w:gridCol w:w="2010"/>
        <w:gridCol w:w="2295"/>
        <w:gridCol w:w="3510"/>
      </w:tblGrid>
      <w:tr w:rsidR="00342B98" w:rsidTr="001E479A">
        <w:tc>
          <w:tcPr>
            <w:tcW w:w="3225" w:type="dxa"/>
            <w:shd w:val="clear" w:color="auto" w:fill="auto"/>
            <w:tcMar>
              <w:top w:w="100" w:type="dxa"/>
              <w:left w:w="100" w:type="dxa"/>
              <w:bottom w:w="100" w:type="dxa"/>
              <w:right w:w="100" w:type="dxa"/>
            </w:tcMar>
          </w:tcPr>
          <w:p w:rsidR="00342B98" w:rsidRDefault="00342B98" w:rsidP="00FB017D">
            <w:pPr>
              <w:widowControl w:val="0"/>
              <w:jc w:val="center"/>
              <w:rPr>
                <w:rFonts w:ascii="Garamond" w:eastAsia="Garamond" w:hAnsi="Garamond" w:cs="Garamond"/>
                <w:b/>
              </w:rPr>
            </w:pPr>
            <w:r>
              <w:rPr>
                <w:rFonts w:ascii="Garamond" w:eastAsia="Garamond" w:hAnsi="Garamond" w:cs="Garamond"/>
                <w:b/>
              </w:rPr>
              <w:t xml:space="preserve">Quotation </w:t>
            </w:r>
          </w:p>
          <w:p w:rsidR="00342B98" w:rsidRDefault="00342B98" w:rsidP="00FB017D">
            <w:pPr>
              <w:widowControl w:val="0"/>
              <w:jc w:val="center"/>
              <w:rPr>
                <w:rFonts w:ascii="Garamond" w:eastAsia="Garamond" w:hAnsi="Garamond" w:cs="Garamond"/>
                <w:b/>
              </w:rPr>
            </w:pPr>
            <w:r>
              <w:rPr>
                <w:rFonts w:ascii="Garamond" w:eastAsia="Garamond" w:hAnsi="Garamond" w:cs="Garamond"/>
                <w:b/>
              </w:rPr>
              <w:t xml:space="preserve">(includes symbol) </w:t>
            </w:r>
          </w:p>
        </w:tc>
        <w:tc>
          <w:tcPr>
            <w:tcW w:w="2010" w:type="dxa"/>
            <w:shd w:val="clear" w:color="auto" w:fill="auto"/>
            <w:tcMar>
              <w:top w:w="100" w:type="dxa"/>
              <w:left w:w="100" w:type="dxa"/>
              <w:bottom w:w="100" w:type="dxa"/>
              <w:right w:w="100" w:type="dxa"/>
            </w:tcMar>
          </w:tcPr>
          <w:p w:rsidR="00342B98" w:rsidRDefault="00342B98" w:rsidP="00FB017D">
            <w:pPr>
              <w:widowControl w:val="0"/>
              <w:jc w:val="center"/>
              <w:rPr>
                <w:rFonts w:ascii="Garamond" w:eastAsia="Garamond" w:hAnsi="Garamond" w:cs="Garamond"/>
                <w:b/>
              </w:rPr>
            </w:pPr>
            <w:r>
              <w:rPr>
                <w:rFonts w:ascii="Garamond" w:eastAsia="Garamond" w:hAnsi="Garamond" w:cs="Garamond"/>
                <w:b/>
              </w:rPr>
              <w:t xml:space="preserve">Symbol </w:t>
            </w:r>
          </w:p>
          <w:p w:rsidR="00342B98" w:rsidRDefault="00342B98" w:rsidP="00FB017D">
            <w:pPr>
              <w:widowControl w:val="0"/>
              <w:jc w:val="center"/>
              <w:rPr>
                <w:rFonts w:ascii="Garamond" w:eastAsia="Garamond" w:hAnsi="Garamond" w:cs="Garamond"/>
                <w:b/>
              </w:rPr>
            </w:pPr>
            <w:r>
              <w:rPr>
                <w:rFonts w:ascii="Garamond" w:eastAsia="Garamond" w:hAnsi="Garamond" w:cs="Garamond"/>
                <w:b/>
              </w:rPr>
              <w:t>(from the list above)</w:t>
            </w:r>
          </w:p>
        </w:tc>
        <w:tc>
          <w:tcPr>
            <w:tcW w:w="2295" w:type="dxa"/>
            <w:shd w:val="clear" w:color="auto" w:fill="auto"/>
            <w:tcMar>
              <w:top w:w="100" w:type="dxa"/>
              <w:left w:w="100" w:type="dxa"/>
              <w:bottom w:w="100" w:type="dxa"/>
              <w:right w:w="100" w:type="dxa"/>
            </w:tcMar>
          </w:tcPr>
          <w:p w:rsidR="00342B98" w:rsidRDefault="00342B98" w:rsidP="00FB017D">
            <w:pPr>
              <w:widowControl w:val="0"/>
              <w:jc w:val="center"/>
              <w:rPr>
                <w:rFonts w:ascii="Garamond" w:eastAsia="Garamond" w:hAnsi="Garamond" w:cs="Garamond"/>
                <w:b/>
              </w:rPr>
            </w:pPr>
            <w:r>
              <w:rPr>
                <w:rFonts w:ascii="Garamond" w:eastAsia="Garamond" w:hAnsi="Garamond" w:cs="Garamond"/>
                <w:b/>
              </w:rPr>
              <w:t>Summary</w:t>
            </w:r>
          </w:p>
        </w:tc>
        <w:tc>
          <w:tcPr>
            <w:tcW w:w="3510" w:type="dxa"/>
            <w:shd w:val="clear" w:color="auto" w:fill="auto"/>
            <w:tcMar>
              <w:top w:w="100" w:type="dxa"/>
              <w:left w:w="100" w:type="dxa"/>
              <w:bottom w:w="100" w:type="dxa"/>
              <w:right w:w="100" w:type="dxa"/>
            </w:tcMar>
          </w:tcPr>
          <w:p w:rsidR="00342B98" w:rsidRDefault="00342B98" w:rsidP="00FB017D">
            <w:pPr>
              <w:widowControl w:val="0"/>
              <w:jc w:val="center"/>
              <w:rPr>
                <w:rFonts w:ascii="Garamond" w:eastAsia="Garamond" w:hAnsi="Garamond" w:cs="Garamond"/>
                <w:b/>
              </w:rPr>
            </w:pPr>
            <w:r>
              <w:rPr>
                <w:rFonts w:ascii="Garamond" w:eastAsia="Garamond" w:hAnsi="Garamond" w:cs="Garamond"/>
                <w:b/>
              </w:rPr>
              <w:t xml:space="preserve">Explanation </w:t>
            </w:r>
          </w:p>
          <w:p w:rsidR="00342B98" w:rsidRDefault="00342B98" w:rsidP="00FB017D">
            <w:pPr>
              <w:widowControl w:val="0"/>
              <w:jc w:val="center"/>
              <w:rPr>
                <w:rFonts w:ascii="Garamond" w:eastAsia="Garamond" w:hAnsi="Garamond" w:cs="Garamond"/>
                <w:b/>
              </w:rPr>
            </w:pPr>
            <w:r>
              <w:rPr>
                <w:rFonts w:ascii="Garamond" w:eastAsia="Garamond" w:hAnsi="Garamond" w:cs="Garamond"/>
                <w:b/>
              </w:rPr>
              <w:t>(go deeper/associations)</w:t>
            </w:r>
          </w:p>
        </w:tc>
      </w:tr>
      <w:tr w:rsidR="00342B98" w:rsidTr="001E479A">
        <w:tc>
          <w:tcPr>
            <w:tcW w:w="3225" w:type="dxa"/>
            <w:shd w:val="clear" w:color="auto" w:fill="auto"/>
            <w:tcMar>
              <w:top w:w="100" w:type="dxa"/>
              <w:left w:w="100" w:type="dxa"/>
              <w:bottom w:w="100" w:type="dxa"/>
              <w:right w:w="100" w:type="dxa"/>
            </w:tcMar>
          </w:tcPr>
          <w:p w:rsidR="00342B98" w:rsidRDefault="00342B98" w:rsidP="00FB017D">
            <w:pPr>
              <w:widowControl w:val="0"/>
              <w:rPr>
                <w:rFonts w:ascii="Garamond" w:eastAsia="Garamond" w:hAnsi="Garamond" w:cs="Garamond"/>
              </w:rPr>
            </w:pPr>
            <w:r>
              <w:rPr>
                <w:rFonts w:ascii="Garamond" w:eastAsia="Garamond" w:hAnsi="Garamond" w:cs="Garamond"/>
              </w:rPr>
              <w:t xml:space="preserve">from p. 1 of </w:t>
            </w:r>
            <w:r>
              <w:rPr>
                <w:rFonts w:ascii="Garamond" w:eastAsia="Garamond" w:hAnsi="Garamond" w:cs="Garamond"/>
                <w:i/>
              </w:rPr>
              <w:t>A Separate Peace</w:t>
            </w:r>
            <w:r>
              <w:rPr>
                <w:rFonts w:ascii="Garamond" w:eastAsia="Garamond" w:hAnsi="Garamond" w:cs="Garamond"/>
              </w:rPr>
              <w:t>:</w:t>
            </w:r>
          </w:p>
          <w:p w:rsidR="00342B98" w:rsidRDefault="00342B98" w:rsidP="00FB017D">
            <w:pPr>
              <w:widowControl w:val="0"/>
              <w:rPr>
                <w:rFonts w:ascii="Garamond" w:eastAsia="Garamond" w:hAnsi="Garamond" w:cs="Garamond"/>
                <w:i/>
              </w:rPr>
            </w:pPr>
          </w:p>
          <w:p w:rsidR="00342B98" w:rsidRDefault="00342B98" w:rsidP="00FB017D">
            <w:pPr>
              <w:widowControl w:val="0"/>
              <w:rPr>
                <w:rFonts w:ascii="Garamond" w:eastAsia="Garamond" w:hAnsi="Garamond" w:cs="Garamond"/>
              </w:rPr>
            </w:pPr>
            <w:r>
              <w:rPr>
                <w:rFonts w:ascii="Garamond" w:eastAsia="Garamond" w:hAnsi="Garamond" w:cs="Garamond"/>
                <w:i/>
              </w:rPr>
              <w:t>It was a raw, nondescript time of year, toward the end of November, the kind of wet, self-pitying November day when every speck of dirt stands out clearly. Devon luckily had very little of such weather . . . but this day it blew wet, moody gusts all around me.</w:t>
            </w:r>
          </w:p>
        </w:tc>
        <w:tc>
          <w:tcPr>
            <w:tcW w:w="2010" w:type="dxa"/>
            <w:shd w:val="clear" w:color="auto" w:fill="auto"/>
            <w:tcMar>
              <w:top w:w="100" w:type="dxa"/>
              <w:left w:w="100" w:type="dxa"/>
              <w:bottom w:w="100" w:type="dxa"/>
              <w:right w:w="100" w:type="dxa"/>
            </w:tcMar>
          </w:tcPr>
          <w:p w:rsidR="00342B98" w:rsidRDefault="00342B98" w:rsidP="00FB017D">
            <w:pPr>
              <w:widowControl w:val="0"/>
              <w:rPr>
                <w:rFonts w:ascii="Garamond" w:eastAsia="Garamond" w:hAnsi="Garamond" w:cs="Garamond"/>
              </w:rPr>
            </w:pPr>
            <w:r>
              <w:rPr>
                <w:rFonts w:ascii="Garamond" w:eastAsia="Garamond" w:hAnsi="Garamond" w:cs="Garamond"/>
                <w:b/>
              </w:rPr>
              <w:t xml:space="preserve">Autumn </w:t>
            </w:r>
            <w:r>
              <w:rPr>
                <w:rFonts w:ascii="Garamond" w:eastAsia="Garamond" w:hAnsi="Garamond" w:cs="Garamond"/>
              </w:rPr>
              <w:t>(That’s</w:t>
            </w:r>
          </w:p>
          <w:p w:rsidR="00342B98" w:rsidRDefault="00342B98" w:rsidP="00FB017D">
            <w:pPr>
              <w:widowControl w:val="0"/>
              <w:rPr>
                <w:rFonts w:ascii="Garamond" w:eastAsia="Garamond" w:hAnsi="Garamond" w:cs="Garamond"/>
              </w:rPr>
            </w:pPr>
            <w:r>
              <w:rPr>
                <w:rFonts w:ascii="Garamond" w:eastAsia="Garamond" w:hAnsi="Garamond" w:cs="Garamond"/>
              </w:rPr>
              <w:t>not one of your</w:t>
            </w:r>
          </w:p>
          <w:p w:rsidR="00342B98" w:rsidRDefault="00342B98" w:rsidP="00FB017D">
            <w:pPr>
              <w:widowControl w:val="0"/>
              <w:rPr>
                <w:rFonts w:ascii="Garamond" w:eastAsia="Garamond" w:hAnsi="Garamond" w:cs="Garamond"/>
              </w:rPr>
            </w:pPr>
            <w:r>
              <w:rPr>
                <w:rFonts w:ascii="Garamond" w:eastAsia="Garamond" w:hAnsi="Garamond" w:cs="Garamond"/>
              </w:rPr>
              <w:t>choices)</w:t>
            </w:r>
          </w:p>
          <w:p w:rsidR="00342B98" w:rsidRDefault="00342B98" w:rsidP="00FB017D">
            <w:pPr>
              <w:widowControl w:val="0"/>
              <w:rPr>
                <w:rFonts w:ascii="Garamond" w:eastAsia="Garamond" w:hAnsi="Garamond" w:cs="Garamond"/>
              </w:rPr>
            </w:pPr>
          </w:p>
        </w:tc>
        <w:tc>
          <w:tcPr>
            <w:tcW w:w="2295" w:type="dxa"/>
            <w:shd w:val="clear" w:color="auto" w:fill="auto"/>
            <w:tcMar>
              <w:top w:w="100" w:type="dxa"/>
              <w:left w:w="100" w:type="dxa"/>
              <w:bottom w:w="100" w:type="dxa"/>
              <w:right w:w="100" w:type="dxa"/>
            </w:tcMar>
          </w:tcPr>
          <w:p w:rsidR="00342B98" w:rsidRDefault="00342B98" w:rsidP="00FB017D">
            <w:pPr>
              <w:widowControl w:val="0"/>
              <w:rPr>
                <w:rFonts w:ascii="Garamond" w:eastAsia="Garamond" w:hAnsi="Garamond" w:cs="Garamond"/>
              </w:rPr>
            </w:pPr>
            <w:r>
              <w:rPr>
                <w:rFonts w:ascii="Garamond" w:eastAsia="Garamond" w:hAnsi="Garamond" w:cs="Garamond"/>
              </w:rPr>
              <w:t>Gene stands looking at the school on a November day that is as cold and unwelcoming as can be.</w:t>
            </w:r>
          </w:p>
          <w:p w:rsidR="00342B98" w:rsidRDefault="00342B98" w:rsidP="00FB017D">
            <w:pPr>
              <w:widowControl w:val="0"/>
              <w:rPr>
                <w:rFonts w:ascii="Garamond" w:eastAsia="Garamond" w:hAnsi="Garamond" w:cs="Garamond"/>
              </w:rPr>
            </w:pPr>
          </w:p>
        </w:tc>
        <w:tc>
          <w:tcPr>
            <w:tcW w:w="3510" w:type="dxa"/>
            <w:shd w:val="clear" w:color="auto" w:fill="auto"/>
            <w:tcMar>
              <w:top w:w="100" w:type="dxa"/>
              <w:left w:w="100" w:type="dxa"/>
              <w:bottom w:w="100" w:type="dxa"/>
              <w:right w:w="100" w:type="dxa"/>
            </w:tcMar>
          </w:tcPr>
          <w:p w:rsidR="00342B98" w:rsidRDefault="00342B98" w:rsidP="00FB017D">
            <w:pPr>
              <w:widowControl w:val="0"/>
              <w:rPr>
                <w:rFonts w:ascii="Garamond" w:eastAsia="Garamond" w:hAnsi="Garamond" w:cs="Garamond"/>
              </w:rPr>
            </w:pPr>
            <w:r>
              <w:rPr>
                <w:rFonts w:ascii="Garamond" w:eastAsia="Garamond" w:hAnsi="Garamond" w:cs="Garamond"/>
              </w:rPr>
              <w:t>We associate “autumn” with things dying back; the world gets ready for a long winter. For Gene, this is symbolic of his feelings in the whole book. His trip back to Devon is helping him come to the end of his pent-up feelings (moody, perhaps?) toward his experience.</w:t>
            </w:r>
          </w:p>
        </w:tc>
      </w:tr>
    </w:tbl>
    <w:p w:rsidR="00342B98" w:rsidRDefault="00342B98" w:rsidP="00342B98">
      <w:pPr>
        <w:ind w:left="-720" w:right="-720"/>
        <w:rPr>
          <w:rFonts w:ascii="Garamond" w:eastAsia="Garamond" w:hAnsi="Garamond" w:cs="Garamond"/>
        </w:rPr>
      </w:pPr>
    </w:p>
    <w:p w:rsidR="00342B98" w:rsidRDefault="00342B98" w:rsidP="00342B98">
      <w:pPr>
        <w:ind w:left="-720" w:right="-720"/>
        <w:jc w:val="center"/>
        <w:rPr>
          <w:rFonts w:ascii="Garamond" w:eastAsia="Garamond" w:hAnsi="Garamond" w:cs="Garamond"/>
          <w:b/>
          <w:u w:val="single"/>
        </w:rPr>
      </w:pPr>
      <w:r>
        <w:rPr>
          <w:rFonts w:ascii="Garamond" w:eastAsia="Garamond" w:hAnsi="Garamond" w:cs="Garamond"/>
          <w:b/>
          <w:u w:val="single"/>
        </w:rPr>
        <w:t xml:space="preserve">Assignment Two: Self-select Thematically Linked Novel </w:t>
      </w:r>
    </w:p>
    <w:p w:rsidR="00342B98" w:rsidRDefault="00342B98" w:rsidP="00342B98">
      <w:pPr>
        <w:ind w:left="-720" w:right="-720"/>
        <w:jc w:val="center"/>
        <w:rPr>
          <w:rFonts w:ascii="Garamond" w:eastAsia="Garamond" w:hAnsi="Garamond" w:cs="Garamond"/>
        </w:rPr>
      </w:pPr>
      <w:r>
        <w:rPr>
          <w:rFonts w:ascii="Garamond" w:eastAsia="Garamond" w:hAnsi="Garamond" w:cs="Garamond"/>
        </w:rPr>
        <w:t xml:space="preserve">https://www.goodreads.com/list/tag/high-school </w:t>
      </w:r>
    </w:p>
    <w:p w:rsidR="00342B98" w:rsidRDefault="00342B98" w:rsidP="001E479A">
      <w:pPr>
        <w:ind w:left="90" w:right="-720"/>
        <w:rPr>
          <w:rFonts w:ascii="Garamond" w:eastAsia="Garamond" w:hAnsi="Garamond" w:cs="Garamond"/>
          <w:b/>
          <w:u w:val="single"/>
        </w:rPr>
      </w:pPr>
      <w:r>
        <w:rPr>
          <w:rFonts w:ascii="Garamond" w:eastAsia="Garamond" w:hAnsi="Garamond" w:cs="Garamond"/>
          <w:b/>
          <w:u w:val="single"/>
        </w:rPr>
        <w:t xml:space="preserve">Part One: Read a Thematically-linked Novel </w:t>
      </w:r>
    </w:p>
    <w:p w:rsidR="00342B98" w:rsidRDefault="00342B98" w:rsidP="002E53B4">
      <w:pPr>
        <w:numPr>
          <w:ilvl w:val="0"/>
          <w:numId w:val="27"/>
        </w:numPr>
        <w:spacing w:line="276" w:lineRule="auto"/>
        <w:ind w:left="90" w:right="-720" w:firstLine="540"/>
        <w:contextualSpacing/>
        <w:rPr>
          <w:rFonts w:ascii="Garamond" w:eastAsia="Garamond" w:hAnsi="Garamond" w:cs="Garamond"/>
        </w:rPr>
      </w:pPr>
      <w:r>
        <w:rPr>
          <w:rFonts w:ascii="Garamond" w:eastAsia="Garamond" w:hAnsi="Garamond" w:cs="Garamond"/>
        </w:rPr>
        <w:t xml:space="preserve">You will read a novel of your own choosing that is thematically linked to </w:t>
      </w:r>
      <w:r>
        <w:rPr>
          <w:rFonts w:ascii="Garamond" w:eastAsia="Garamond" w:hAnsi="Garamond" w:cs="Garamond"/>
          <w:u w:val="single"/>
        </w:rPr>
        <w:t>A Separate Peace</w:t>
      </w:r>
      <w:r>
        <w:rPr>
          <w:rFonts w:ascii="Garamond" w:eastAsia="Garamond" w:hAnsi="Garamond" w:cs="Garamond"/>
        </w:rPr>
        <w:t xml:space="preserve">.   </w:t>
      </w:r>
    </w:p>
    <w:p w:rsidR="00342B98" w:rsidRDefault="00342B98" w:rsidP="002E53B4">
      <w:pPr>
        <w:numPr>
          <w:ilvl w:val="0"/>
          <w:numId w:val="27"/>
        </w:numPr>
        <w:spacing w:line="276" w:lineRule="auto"/>
        <w:ind w:left="90" w:right="-720" w:firstLine="540"/>
        <w:contextualSpacing/>
        <w:rPr>
          <w:rFonts w:ascii="Garamond" w:eastAsia="Garamond" w:hAnsi="Garamond" w:cs="Garamond"/>
        </w:rPr>
        <w:sectPr w:rsidR="00342B98" w:rsidSect="001E479A">
          <w:type w:val="continuous"/>
          <w:pgSz w:w="12240" w:h="15840"/>
          <w:pgMar w:top="720" w:right="720" w:bottom="720" w:left="720" w:header="0" w:footer="720" w:gutter="0"/>
          <w:cols w:space="720"/>
          <w:docGrid w:linePitch="326"/>
        </w:sectPr>
      </w:pPr>
      <w:r>
        <w:rPr>
          <w:rFonts w:ascii="Garamond" w:eastAsia="Garamond" w:hAnsi="Garamond" w:cs="Garamond"/>
        </w:rPr>
        <w:t xml:space="preserve">Below are some theme topics found in </w:t>
      </w:r>
      <w:r>
        <w:rPr>
          <w:rFonts w:ascii="Garamond" w:eastAsia="Garamond" w:hAnsi="Garamond" w:cs="Garamond"/>
          <w:u w:val="single"/>
        </w:rPr>
        <w:t>A Separate Peace</w:t>
      </w:r>
    </w:p>
    <w:p w:rsidR="00342B98" w:rsidRDefault="00342B98" w:rsidP="00342B98">
      <w:pPr>
        <w:numPr>
          <w:ilvl w:val="1"/>
          <w:numId w:val="27"/>
        </w:numPr>
        <w:spacing w:line="276" w:lineRule="auto"/>
        <w:ind w:left="720" w:right="-720"/>
        <w:contextualSpacing/>
        <w:rPr>
          <w:rFonts w:ascii="Garamond" w:eastAsia="Garamond" w:hAnsi="Garamond" w:cs="Garamond"/>
          <w:b/>
        </w:rPr>
      </w:pPr>
      <w:r>
        <w:rPr>
          <w:rFonts w:ascii="Garamond" w:eastAsia="Garamond" w:hAnsi="Garamond" w:cs="Garamond"/>
          <w:b/>
        </w:rPr>
        <w:t>War and Rivalry</w:t>
      </w:r>
    </w:p>
    <w:p w:rsidR="00342B98" w:rsidRDefault="00342B98" w:rsidP="00342B98">
      <w:pPr>
        <w:numPr>
          <w:ilvl w:val="1"/>
          <w:numId w:val="27"/>
        </w:numPr>
        <w:spacing w:line="276" w:lineRule="auto"/>
        <w:ind w:left="720" w:right="-720"/>
        <w:contextualSpacing/>
        <w:rPr>
          <w:rFonts w:ascii="Garamond" w:eastAsia="Garamond" w:hAnsi="Garamond" w:cs="Garamond"/>
          <w:b/>
        </w:rPr>
      </w:pPr>
      <w:r>
        <w:rPr>
          <w:rFonts w:ascii="Garamond" w:eastAsia="Garamond" w:hAnsi="Garamond" w:cs="Garamond"/>
          <w:b/>
        </w:rPr>
        <w:t>Identity</w:t>
      </w:r>
    </w:p>
    <w:p w:rsidR="00342B98" w:rsidRDefault="00342B98" w:rsidP="00342B98">
      <w:pPr>
        <w:numPr>
          <w:ilvl w:val="1"/>
          <w:numId w:val="27"/>
        </w:numPr>
        <w:spacing w:line="276" w:lineRule="auto"/>
        <w:ind w:left="720" w:right="-720"/>
        <w:contextualSpacing/>
        <w:rPr>
          <w:rFonts w:ascii="Garamond" w:eastAsia="Garamond" w:hAnsi="Garamond" w:cs="Garamond"/>
          <w:b/>
        </w:rPr>
      </w:pPr>
      <w:r>
        <w:rPr>
          <w:rFonts w:ascii="Garamond" w:eastAsia="Garamond" w:hAnsi="Garamond" w:cs="Garamond"/>
          <w:b/>
        </w:rPr>
        <w:t>Change and Growing Up</w:t>
      </w:r>
    </w:p>
    <w:p w:rsidR="00342B98" w:rsidRDefault="00342B98" w:rsidP="00342B98">
      <w:pPr>
        <w:numPr>
          <w:ilvl w:val="1"/>
          <w:numId w:val="27"/>
        </w:numPr>
        <w:spacing w:line="276" w:lineRule="auto"/>
        <w:ind w:left="720" w:right="-720"/>
        <w:contextualSpacing/>
        <w:rPr>
          <w:rFonts w:ascii="Garamond" w:eastAsia="Garamond" w:hAnsi="Garamond" w:cs="Garamond"/>
          <w:b/>
        </w:rPr>
      </w:pPr>
      <w:r>
        <w:rPr>
          <w:rFonts w:ascii="Garamond" w:eastAsia="Garamond" w:hAnsi="Garamond" w:cs="Garamond"/>
          <w:b/>
        </w:rPr>
        <w:t>Sports</w:t>
      </w:r>
    </w:p>
    <w:p w:rsidR="001E479A" w:rsidRDefault="001E479A" w:rsidP="001E479A">
      <w:pPr>
        <w:numPr>
          <w:ilvl w:val="1"/>
          <w:numId w:val="27"/>
        </w:numPr>
        <w:spacing w:line="276" w:lineRule="auto"/>
        <w:ind w:left="720" w:right="-720"/>
        <w:contextualSpacing/>
        <w:rPr>
          <w:rFonts w:ascii="Garamond" w:eastAsia="Garamond" w:hAnsi="Garamond" w:cs="Garamond"/>
          <w:b/>
        </w:rPr>
      </w:pPr>
      <w:r>
        <w:rPr>
          <w:rFonts w:ascii="Garamond" w:eastAsia="Garamond" w:hAnsi="Garamond" w:cs="Garamond"/>
          <w:b/>
        </w:rPr>
        <w:t>Jealous</w:t>
      </w:r>
    </w:p>
    <w:p w:rsidR="001E479A" w:rsidRPr="001E479A" w:rsidRDefault="001E479A" w:rsidP="001E479A">
      <w:pPr>
        <w:numPr>
          <w:ilvl w:val="0"/>
          <w:numId w:val="27"/>
        </w:numPr>
        <w:spacing w:line="276" w:lineRule="auto"/>
        <w:ind w:right="-720"/>
        <w:contextualSpacing/>
        <w:rPr>
          <w:rFonts w:ascii="Garamond" w:eastAsia="Garamond" w:hAnsi="Garamond" w:cs="Garamond"/>
          <w:b/>
        </w:rPr>
        <w:sectPr w:rsidR="001E479A" w:rsidRPr="001E479A">
          <w:type w:val="continuous"/>
          <w:pgSz w:w="12240" w:h="15840"/>
          <w:pgMar w:top="1440" w:right="1440" w:bottom="1440" w:left="1440" w:header="0" w:footer="720" w:gutter="0"/>
          <w:cols w:num="2" w:space="720" w:equalWidth="0">
            <w:col w:w="4320" w:space="720"/>
            <w:col w:w="4320" w:space="0"/>
          </w:cols>
        </w:sectPr>
      </w:pPr>
    </w:p>
    <w:p w:rsidR="001E479A" w:rsidRDefault="001E479A" w:rsidP="001E479A">
      <w:pPr>
        <w:ind w:right="-720"/>
        <w:rPr>
          <w:rFonts w:ascii="Garamond" w:eastAsia="Garamond" w:hAnsi="Garamond" w:cs="Garamond"/>
          <w:b/>
          <w:u w:val="single"/>
        </w:rPr>
      </w:pPr>
    </w:p>
    <w:p w:rsidR="001E479A" w:rsidRDefault="001E479A" w:rsidP="001E479A">
      <w:pPr>
        <w:ind w:left="-720" w:right="-720"/>
        <w:rPr>
          <w:rFonts w:ascii="Garamond" w:eastAsia="Garamond" w:hAnsi="Garamond" w:cs="Garamond"/>
          <w:b/>
          <w:u w:val="single"/>
        </w:rPr>
        <w:sectPr w:rsidR="001E479A">
          <w:type w:val="continuous"/>
          <w:pgSz w:w="12240" w:h="15840"/>
          <w:pgMar w:top="1440" w:right="1440" w:bottom="1440" w:left="1440" w:header="0" w:footer="720" w:gutter="0"/>
          <w:cols w:num="2" w:space="720" w:equalWidth="0">
            <w:col w:w="4320" w:space="720"/>
            <w:col w:w="4320" w:space="0"/>
          </w:cols>
        </w:sectPr>
      </w:pPr>
    </w:p>
    <w:p w:rsidR="001E479A" w:rsidRDefault="001E479A" w:rsidP="002E53B4">
      <w:pPr>
        <w:ind w:left="90" w:right="-720"/>
        <w:rPr>
          <w:rFonts w:ascii="Garamond" w:eastAsia="Garamond" w:hAnsi="Garamond" w:cs="Garamond"/>
          <w:u w:val="single"/>
        </w:rPr>
      </w:pPr>
      <w:r>
        <w:rPr>
          <w:rFonts w:ascii="Garamond" w:eastAsia="Garamond" w:hAnsi="Garamond" w:cs="Garamond"/>
          <w:b/>
          <w:u w:val="single"/>
        </w:rPr>
        <w:t>Part Two: Write a Reflection Essay</w:t>
      </w:r>
    </w:p>
    <w:p w:rsidR="002E53B4" w:rsidRDefault="001E479A" w:rsidP="002E53B4">
      <w:pPr>
        <w:numPr>
          <w:ilvl w:val="0"/>
          <w:numId w:val="29"/>
        </w:numPr>
        <w:spacing w:line="276" w:lineRule="auto"/>
        <w:ind w:left="810" w:right="-720" w:hanging="270"/>
        <w:contextualSpacing/>
        <w:rPr>
          <w:rFonts w:ascii="Garamond" w:eastAsia="Garamond" w:hAnsi="Garamond" w:cs="Garamond"/>
        </w:rPr>
      </w:pPr>
      <w:r>
        <w:rPr>
          <w:rFonts w:ascii="Garamond" w:eastAsia="Garamond" w:hAnsi="Garamond" w:cs="Garamond"/>
        </w:rPr>
        <w:t xml:space="preserve">Write a 250-500-word response in which you reflect on the similarities of a theme found in both </w:t>
      </w:r>
    </w:p>
    <w:p w:rsidR="001E479A" w:rsidRDefault="001E479A" w:rsidP="002E53B4">
      <w:pPr>
        <w:spacing w:line="276" w:lineRule="auto"/>
        <w:ind w:left="810" w:right="-720"/>
        <w:contextualSpacing/>
        <w:rPr>
          <w:rFonts w:ascii="Garamond" w:eastAsia="Garamond" w:hAnsi="Garamond" w:cs="Garamond"/>
        </w:rPr>
      </w:pPr>
      <w:r>
        <w:rPr>
          <w:rFonts w:ascii="Garamond" w:eastAsia="Garamond" w:hAnsi="Garamond" w:cs="Garamond"/>
          <w:u w:val="single"/>
        </w:rPr>
        <w:t>A Separate Peace</w:t>
      </w:r>
      <w:r>
        <w:rPr>
          <w:rFonts w:ascii="Garamond" w:eastAsia="Garamond" w:hAnsi="Garamond" w:cs="Garamond"/>
        </w:rPr>
        <w:t xml:space="preserve"> and your chosen novel.  </w:t>
      </w:r>
    </w:p>
    <w:p w:rsidR="001E479A" w:rsidRDefault="001E479A" w:rsidP="002E53B4">
      <w:pPr>
        <w:numPr>
          <w:ilvl w:val="0"/>
          <w:numId w:val="29"/>
        </w:numPr>
        <w:spacing w:line="276" w:lineRule="auto"/>
        <w:ind w:left="90" w:right="-720" w:firstLine="450"/>
        <w:contextualSpacing/>
        <w:rPr>
          <w:rFonts w:ascii="Garamond" w:eastAsia="Garamond" w:hAnsi="Garamond" w:cs="Garamond"/>
        </w:rPr>
      </w:pPr>
      <w:r>
        <w:rPr>
          <w:rFonts w:ascii="Garamond" w:eastAsia="Garamond" w:hAnsi="Garamond" w:cs="Garamond"/>
          <w:b/>
        </w:rPr>
        <w:t>You need at least two pieces of text evidence supporting your claims, one from each novel.</w:t>
      </w:r>
    </w:p>
    <w:p w:rsidR="001E479A" w:rsidRDefault="001E479A" w:rsidP="002E53B4">
      <w:pPr>
        <w:numPr>
          <w:ilvl w:val="0"/>
          <w:numId w:val="29"/>
        </w:numPr>
        <w:spacing w:line="276" w:lineRule="auto"/>
        <w:ind w:left="90" w:right="-720" w:firstLine="450"/>
        <w:contextualSpacing/>
        <w:rPr>
          <w:rFonts w:ascii="Garamond" w:eastAsia="Garamond" w:hAnsi="Garamond" w:cs="Garamond"/>
        </w:rPr>
      </w:pPr>
      <w:r>
        <w:rPr>
          <w:rFonts w:ascii="Garamond" w:eastAsia="Garamond" w:hAnsi="Garamond" w:cs="Garamond"/>
        </w:rPr>
        <w:t xml:space="preserve">Your essay needs to be either typed or neatly handwritten in blue or black ink, and </w:t>
      </w:r>
      <w:r>
        <w:rPr>
          <w:rFonts w:ascii="Garamond" w:eastAsia="Garamond" w:hAnsi="Garamond" w:cs="Garamond"/>
          <w:b/>
        </w:rPr>
        <w:t>follow MLA Guidelines.</w:t>
      </w:r>
    </w:p>
    <w:p w:rsidR="001E479A" w:rsidRDefault="001E479A" w:rsidP="002E53B4">
      <w:pPr>
        <w:numPr>
          <w:ilvl w:val="0"/>
          <w:numId w:val="29"/>
        </w:numPr>
        <w:spacing w:line="276" w:lineRule="auto"/>
        <w:ind w:left="90" w:right="-720" w:firstLine="450"/>
        <w:contextualSpacing/>
        <w:rPr>
          <w:rFonts w:ascii="Garamond" w:eastAsia="Garamond" w:hAnsi="Garamond" w:cs="Garamond"/>
        </w:rPr>
      </w:pPr>
      <w:r>
        <w:rPr>
          <w:rFonts w:ascii="Garamond" w:eastAsia="Garamond" w:hAnsi="Garamond" w:cs="Garamond"/>
        </w:rPr>
        <w:t>You need a properly formatted works cited page listing the MLA citations for BOTH of your novels.</w:t>
      </w:r>
    </w:p>
    <w:p w:rsidR="002E53B4" w:rsidRDefault="001E479A" w:rsidP="002E53B4">
      <w:pPr>
        <w:numPr>
          <w:ilvl w:val="0"/>
          <w:numId w:val="29"/>
        </w:numPr>
        <w:spacing w:line="276" w:lineRule="auto"/>
        <w:ind w:left="90" w:right="-720" w:firstLine="450"/>
        <w:contextualSpacing/>
        <w:rPr>
          <w:rFonts w:ascii="Garamond" w:eastAsia="Garamond" w:hAnsi="Garamond" w:cs="Garamond"/>
        </w:rPr>
      </w:pPr>
      <w:r>
        <w:rPr>
          <w:rFonts w:ascii="Garamond" w:eastAsia="Garamond" w:hAnsi="Garamond" w:cs="Garamond"/>
        </w:rPr>
        <w:t xml:space="preserve">Reference the MLA Style Guide at Purdue University’s Online Writing Lab </w:t>
      </w:r>
    </w:p>
    <w:p w:rsidR="002E53B4" w:rsidRDefault="001E479A" w:rsidP="002E53B4">
      <w:pPr>
        <w:spacing w:line="276" w:lineRule="auto"/>
        <w:ind w:left="720" w:right="-720"/>
        <w:contextualSpacing/>
        <w:rPr>
          <w:rFonts w:ascii="Garamond" w:eastAsia="Garamond" w:hAnsi="Garamond" w:cs="Garamond"/>
        </w:rPr>
      </w:pPr>
      <w:r>
        <w:rPr>
          <w:rFonts w:ascii="Garamond" w:eastAsia="Garamond" w:hAnsi="Garamond" w:cs="Garamond"/>
        </w:rPr>
        <w:t>(</w:t>
      </w:r>
      <w:hyperlink r:id="rId9">
        <w:r>
          <w:rPr>
            <w:rFonts w:ascii="Garamond" w:eastAsia="Garamond" w:hAnsi="Garamond" w:cs="Garamond"/>
            <w:u w:val="single"/>
          </w:rPr>
          <w:t>https://owl.english.purdue.edu/owl/</w:t>
        </w:r>
      </w:hyperlink>
      <w:r>
        <w:rPr>
          <w:rFonts w:ascii="Garamond" w:eastAsia="Garamond" w:hAnsi="Garamond" w:cs="Garamond"/>
        </w:rPr>
        <w:t xml:space="preserve">) for detailed formatting guidelines and </w:t>
      </w:r>
    </w:p>
    <w:p w:rsidR="001E479A" w:rsidRDefault="005E32CF" w:rsidP="002E53B4">
      <w:pPr>
        <w:spacing w:line="276" w:lineRule="auto"/>
        <w:ind w:left="720" w:right="-720"/>
        <w:contextualSpacing/>
        <w:rPr>
          <w:rFonts w:ascii="Garamond" w:eastAsia="Garamond" w:hAnsi="Garamond" w:cs="Garamond"/>
        </w:rPr>
      </w:pPr>
      <w:hyperlink r:id="rId10">
        <w:r w:rsidR="001E479A">
          <w:rPr>
            <w:rFonts w:ascii="Garamond" w:eastAsia="Garamond" w:hAnsi="Garamond" w:cs="Garamond"/>
            <w:u w:val="single"/>
          </w:rPr>
          <w:t>http://www.easybib.com/</w:t>
        </w:r>
      </w:hyperlink>
      <w:r w:rsidR="001E479A">
        <w:rPr>
          <w:rFonts w:ascii="Garamond" w:eastAsia="Garamond" w:hAnsi="Garamond" w:cs="Garamond"/>
        </w:rPr>
        <w:t xml:space="preserve"> for help creating your works cited page.</w:t>
      </w:r>
    </w:p>
    <w:p w:rsidR="001E479A" w:rsidRDefault="001E479A" w:rsidP="001E479A">
      <w:pPr>
        <w:ind w:right="-720"/>
        <w:rPr>
          <w:rFonts w:ascii="Garamond" w:eastAsia="Garamond" w:hAnsi="Garamond" w:cs="Garamond"/>
        </w:rPr>
      </w:pPr>
    </w:p>
    <w:p w:rsidR="001E479A" w:rsidRDefault="001E479A" w:rsidP="002E53B4">
      <w:pPr>
        <w:ind w:left="180" w:right="-720"/>
        <w:rPr>
          <w:rFonts w:ascii="Garamond" w:eastAsia="Garamond" w:hAnsi="Garamond" w:cs="Garamond"/>
          <w:u w:val="single"/>
        </w:rPr>
      </w:pPr>
      <w:r>
        <w:rPr>
          <w:rFonts w:ascii="Garamond" w:eastAsia="Garamond" w:hAnsi="Garamond" w:cs="Garamond"/>
          <w:b/>
          <w:u w:val="single"/>
        </w:rPr>
        <w:t>How to Turn-in Your Summer Assignments</w:t>
      </w:r>
    </w:p>
    <w:p w:rsidR="001E479A" w:rsidRDefault="001E479A" w:rsidP="002E53B4">
      <w:pPr>
        <w:tabs>
          <w:tab w:val="left" w:pos="810"/>
        </w:tabs>
        <w:ind w:left="810" w:right="-720" w:hanging="630"/>
        <w:rPr>
          <w:rFonts w:ascii="Garamond" w:eastAsia="Garamond" w:hAnsi="Garamond" w:cs="Garamond"/>
        </w:rPr>
      </w:pPr>
      <w:r>
        <w:rPr>
          <w:rFonts w:ascii="Garamond" w:eastAsia="Garamond" w:hAnsi="Garamond" w:cs="Garamond"/>
        </w:rPr>
        <w:t>Here’s how I’d like you to turn in your Associations Chart and Essay:</w:t>
      </w:r>
    </w:p>
    <w:p w:rsidR="001E479A" w:rsidRDefault="001E479A" w:rsidP="002E53B4">
      <w:pPr>
        <w:numPr>
          <w:ilvl w:val="0"/>
          <w:numId w:val="24"/>
        </w:numPr>
        <w:tabs>
          <w:tab w:val="left" w:pos="810"/>
        </w:tabs>
        <w:spacing w:line="276" w:lineRule="auto"/>
        <w:ind w:left="810" w:right="-720" w:hanging="270"/>
        <w:contextualSpacing/>
        <w:rPr>
          <w:rFonts w:ascii="Garamond" w:eastAsia="Garamond" w:hAnsi="Garamond" w:cs="Garamond"/>
        </w:rPr>
      </w:pPr>
      <w:r>
        <w:rPr>
          <w:rFonts w:ascii="Garamond" w:eastAsia="Garamond" w:hAnsi="Garamond" w:cs="Garamond"/>
        </w:rPr>
        <w:t>Acquire a folder with pockets (it doesn’t have to be a fancy folder; it can be a paper folder)</w:t>
      </w:r>
    </w:p>
    <w:p w:rsidR="001E479A" w:rsidRDefault="001E479A" w:rsidP="002E53B4">
      <w:pPr>
        <w:numPr>
          <w:ilvl w:val="0"/>
          <w:numId w:val="24"/>
        </w:numPr>
        <w:tabs>
          <w:tab w:val="left" w:pos="810"/>
        </w:tabs>
        <w:spacing w:line="276" w:lineRule="auto"/>
        <w:ind w:left="810" w:right="-720" w:hanging="270"/>
        <w:contextualSpacing/>
        <w:rPr>
          <w:rFonts w:ascii="Garamond" w:eastAsia="Garamond" w:hAnsi="Garamond" w:cs="Garamond"/>
        </w:rPr>
      </w:pPr>
      <w:r>
        <w:rPr>
          <w:rFonts w:ascii="Garamond" w:eastAsia="Garamond" w:hAnsi="Garamond" w:cs="Garamond"/>
        </w:rPr>
        <w:t>On the front of your folder, write the following information:</w:t>
      </w:r>
    </w:p>
    <w:p w:rsidR="001E479A" w:rsidRDefault="001E479A" w:rsidP="001E479A">
      <w:pPr>
        <w:ind w:left="-720" w:right="-720"/>
        <w:jc w:val="center"/>
        <w:rPr>
          <w:rFonts w:ascii="Garamond" w:eastAsia="Garamond" w:hAnsi="Garamond" w:cs="Garamond"/>
          <w:b/>
        </w:rPr>
      </w:pPr>
      <w:r>
        <w:rPr>
          <w:rFonts w:ascii="Garamond" w:eastAsia="Garamond" w:hAnsi="Garamond" w:cs="Garamond"/>
          <w:b/>
        </w:rPr>
        <w:t>Your First and Last Name</w:t>
      </w:r>
    </w:p>
    <w:p w:rsidR="001E479A" w:rsidRDefault="001E479A" w:rsidP="001E479A">
      <w:pPr>
        <w:ind w:left="-720" w:right="-720"/>
        <w:jc w:val="center"/>
        <w:rPr>
          <w:rFonts w:ascii="Garamond" w:eastAsia="Garamond" w:hAnsi="Garamond" w:cs="Garamond"/>
          <w:b/>
        </w:rPr>
      </w:pPr>
      <w:r>
        <w:rPr>
          <w:rFonts w:ascii="Garamond" w:eastAsia="Garamond" w:hAnsi="Garamond" w:cs="Garamond"/>
          <w:b/>
        </w:rPr>
        <w:t>Pre-AP English II</w:t>
      </w:r>
    </w:p>
    <w:p w:rsidR="001E479A" w:rsidRDefault="001E479A" w:rsidP="001E479A">
      <w:pPr>
        <w:ind w:left="-720" w:right="-720"/>
        <w:jc w:val="center"/>
        <w:rPr>
          <w:rFonts w:ascii="Garamond" w:eastAsia="Garamond" w:hAnsi="Garamond" w:cs="Garamond"/>
        </w:rPr>
      </w:pPr>
      <w:r>
        <w:rPr>
          <w:rFonts w:ascii="Garamond" w:eastAsia="Garamond" w:hAnsi="Garamond" w:cs="Garamond"/>
          <w:b/>
        </w:rPr>
        <w:t>Date</w:t>
      </w:r>
    </w:p>
    <w:p w:rsidR="002E53B4" w:rsidRDefault="001E479A" w:rsidP="002E53B4">
      <w:pPr>
        <w:numPr>
          <w:ilvl w:val="0"/>
          <w:numId w:val="26"/>
        </w:numPr>
        <w:spacing w:line="276" w:lineRule="auto"/>
        <w:ind w:left="-90" w:right="-720" w:firstLine="630"/>
        <w:contextualSpacing/>
        <w:rPr>
          <w:rFonts w:ascii="Garamond" w:eastAsia="Garamond" w:hAnsi="Garamond" w:cs="Garamond"/>
        </w:rPr>
      </w:pPr>
      <w:r>
        <w:rPr>
          <w:rFonts w:ascii="Garamond" w:eastAsia="Garamond" w:hAnsi="Garamond" w:cs="Garamond"/>
        </w:rPr>
        <w:t xml:space="preserve">Place your Associations Chart (from assignment one) in one pocket and your essay (from assignment two) </w:t>
      </w:r>
    </w:p>
    <w:p w:rsidR="002E53B4" w:rsidRDefault="001E479A" w:rsidP="002E53B4">
      <w:pPr>
        <w:spacing w:line="276" w:lineRule="auto"/>
        <w:ind w:left="540" w:right="-720" w:firstLine="180"/>
        <w:contextualSpacing/>
        <w:rPr>
          <w:rFonts w:ascii="Garamond" w:eastAsia="Garamond" w:hAnsi="Garamond" w:cs="Garamond"/>
        </w:rPr>
      </w:pPr>
      <w:r>
        <w:rPr>
          <w:rFonts w:ascii="Garamond" w:eastAsia="Garamond" w:hAnsi="Garamond" w:cs="Garamond"/>
        </w:rPr>
        <w:t>in the other pocket.</w:t>
      </w:r>
    </w:p>
    <w:p w:rsidR="002E53B4" w:rsidRDefault="002E53B4" w:rsidP="002E53B4">
      <w:pPr>
        <w:spacing w:line="276" w:lineRule="auto"/>
        <w:ind w:left="540" w:right="-720" w:firstLine="180"/>
        <w:contextualSpacing/>
        <w:rPr>
          <w:rFonts w:ascii="Garamond" w:eastAsia="Garamond" w:hAnsi="Garamond" w:cs="Garamond"/>
        </w:rPr>
      </w:pPr>
    </w:p>
    <w:p w:rsidR="001E479A" w:rsidRPr="001E479A" w:rsidRDefault="001E479A" w:rsidP="002E53B4">
      <w:pPr>
        <w:spacing w:line="276" w:lineRule="auto"/>
        <w:ind w:right="-720"/>
        <w:contextualSpacing/>
        <w:rPr>
          <w:rFonts w:ascii="Garamond" w:eastAsia="Garamond" w:hAnsi="Garamond" w:cs="Garamond"/>
          <w:b/>
        </w:rPr>
      </w:pPr>
      <w:r w:rsidRPr="002E53B4">
        <w:rPr>
          <w:rFonts w:ascii="Garamond" w:eastAsia="Garamond" w:hAnsi="Garamond" w:cs="Garamond"/>
          <w:b/>
        </w:rPr>
        <w:t xml:space="preserve">MAKE SURE YOUR NAME IS ALSO ON THE INDIVIDUAL ASSIGNMENTS INSIDE THE FOLDER </w:t>
      </w:r>
    </w:p>
    <w:sectPr w:rsidR="001E479A" w:rsidRPr="001E479A" w:rsidSect="002E53B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F35" w:rsidRDefault="00653F6C">
      <w:r>
        <w:separator/>
      </w:r>
    </w:p>
  </w:endnote>
  <w:endnote w:type="continuationSeparator" w:id="0">
    <w:p w:rsidR="00F20F35" w:rsidRDefault="0065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F35" w:rsidRDefault="00653F6C">
      <w:r>
        <w:separator/>
      </w:r>
    </w:p>
  </w:footnote>
  <w:footnote w:type="continuationSeparator" w:id="0">
    <w:p w:rsidR="00F20F35" w:rsidRDefault="00653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7D1" w:rsidRDefault="005E32CF">
    <w:pPr>
      <w:ind w:left="-720" w:right="-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7598"/>
    <w:multiLevelType w:val="multilevel"/>
    <w:tmpl w:val="3C7E0B12"/>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 w15:restartNumberingAfterBreak="0">
    <w:nsid w:val="11B758F1"/>
    <w:multiLevelType w:val="multilevel"/>
    <w:tmpl w:val="D8AE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22E4A"/>
    <w:multiLevelType w:val="multilevel"/>
    <w:tmpl w:val="31E6C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0A3C00"/>
    <w:multiLevelType w:val="multilevel"/>
    <w:tmpl w:val="264E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FA6EF2"/>
    <w:multiLevelType w:val="multilevel"/>
    <w:tmpl w:val="0608B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455FEA"/>
    <w:multiLevelType w:val="multilevel"/>
    <w:tmpl w:val="CD9C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E9057B"/>
    <w:multiLevelType w:val="multilevel"/>
    <w:tmpl w:val="E0ACE4A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15:restartNumberingAfterBreak="0">
    <w:nsid w:val="444D00CA"/>
    <w:multiLevelType w:val="multilevel"/>
    <w:tmpl w:val="0916F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837F1E"/>
    <w:multiLevelType w:val="multilevel"/>
    <w:tmpl w:val="0F405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AA11A0"/>
    <w:multiLevelType w:val="multilevel"/>
    <w:tmpl w:val="CA383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8923D78"/>
    <w:multiLevelType w:val="multilevel"/>
    <w:tmpl w:val="CCA6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FA3B9E"/>
    <w:multiLevelType w:val="multilevel"/>
    <w:tmpl w:val="CBAAC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624962"/>
    <w:multiLevelType w:val="multilevel"/>
    <w:tmpl w:val="12E66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6DD27A7"/>
    <w:multiLevelType w:val="hybridMultilevel"/>
    <w:tmpl w:val="CBAAC6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EE679E"/>
    <w:multiLevelType w:val="hybridMultilevel"/>
    <w:tmpl w:val="53DEBDEC"/>
    <w:lvl w:ilvl="0" w:tplc="9F9830D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BA3283"/>
    <w:multiLevelType w:val="multilevel"/>
    <w:tmpl w:val="0AAE12A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6" w15:restartNumberingAfterBreak="0">
    <w:nsid w:val="68DF0DA5"/>
    <w:multiLevelType w:val="hybridMultilevel"/>
    <w:tmpl w:val="EA7A0890"/>
    <w:lvl w:ilvl="0" w:tplc="9F9830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349C2"/>
    <w:multiLevelType w:val="hybridMultilevel"/>
    <w:tmpl w:val="0F72F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3F27AC"/>
    <w:multiLevelType w:val="hybridMultilevel"/>
    <w:tmpl w:val="2320CD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5315D1"/>
    <w:multiLevelType w:val="multilevel"/>
    <w:tmpl w:val="59B2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F12307"/>
    <w:multiLevelType w:val="multilevel"/>
    <w:tmpl w:val="EBEE9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D25D99"/>
    <w:multiLevelType w:val="multilevel"/>
    <w:tmpl w:val="E6EE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074960"/>
    <w:multiLevelType w:val="multilevel"/>
    <w:tmpl w:val="58ECB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B02717"/>
    <w:multiLevelType w:val="multilevel"/>
    <w:tmpl w:val="BAF01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A9B51C2"/>
    <w:multiLevelType w:val="hybridMultilevel"/>
    <w:tmpl w:val="9D2626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791114"/>
    <w:multiLevelType w:val="hybridMultilevel"/>
    <w:tmpl w:val="9FFE5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13"/>
  </w:num>
  <w:num w:numId="4">
    <w:abstractNumId w:val="10"/>
  </w:num>
  <w:num w:numId="5">
    <w:abstractNumId w:val="3"/>
  </w:num>
  <w:num w:numId="6">
    <w:abstractNumId w:val="0"/>
  </w:num>
  <w:num w:numId="7">
    <w:abstractNumId w:val="1"/>
  </w:num>
  <w:num w:numId="8">
    <w:abstractNumId w:val="6"/>
  </w:num>
  <w:num w:numId="9">
    <w:abstractNumId w:val="15"/>
  </w:num>
  <w:num w:numId="10">
    <w:abstractNumId w:val="25"/>
  </w:num>
  <w:num w:numId="11">
    <w:abstractNumId w:val="17"/>
  </w:num>
  <w:num w:numId="12">
    <w:abstractNumId w:val="14"/>
  </w:num>
  <w:num w:numId="13">
    <w:abstractNumId w:val="16"/>
  </w:num>
  <w:num w:numId="14">
    <w:abstractNumId w:val="20"/>
  </w:num>
  <w:num w:numId="15">
    <w:abstractNumId w:val="20"/>
    <w:lvlOverride w:ilvl="1">
      <w:lvl w:ilvl="1">
        <w:numFmt w:val="bullet"/>
        <w:lvlText w:val=""/>
        <w:lvlJc w:val="left"/>
        <w:pPr>
          <w:tabs>
            <w:tab w:val="num" w:pos="1440"/>
          </w:tabs>
          <w:ind w:left="1440" w:hanging="360"/>
        </w:pPr>
        <w:rPr>
          <w:rFonts w:ascii="Symbol" w:hAnsi="Symbol" w:hint="default"/>
          <w:sz w:val="20"/>
        </w:rPr>
      </w:lvl>
    </w:lvlOverride>
  </w:num>
  <w:num w:numId="16">
    <w:abstractNumId w:val="22"/>
  </w:num>
  <w:num w:numId="17">
    <w:abstractNumId w:val="22"/>
    <w:lvlOverride w:ilvl="1">
      <w:lvl w:ilvl="1">
        <w:numFmt w:val="bullet"/>
        <w:lvlText w:val=""/>
        <w:lvlJc w:val="left"/>
        <w:pPr>
          <w:tabs>
            <w:tab w:val="num" w:pos="1440"/>
          </w:tabs>
          <w:ind w:left="1440" w:hanging="360"/>
        </w:pPr>
        <w:rPr>
          <w:rFonts w:ascii="Symbol" w:hAnsi="Symbol" w:hint="default"/>
          <w:sz w:val="20"/>
        </w:rPr>
      </w:lvl>
    </w:lvlOverride>
  </w:num>
  <w:num w:numId="18">
    <w:abstractNumId w:val="21"/>
  </w:num>
  <w:num w:numId="19">
    <w:abstractNumId w:val="11"/>
  </w:num>
  <w:num w:numId="20">
    <w:abstractNumId w:val="11"/>
    <w:lvlOverride w:ilvl="1">
      <w:lvl w:ilvl="1">
        <w:numFmt w:val="bullet"/>
        <w:lvlText w:val=""/>
        <w:lvlJc w:val="left"/>
        <w:pPr>
          <w:tabs>
            <w:tab w:val="num" w:pos="1440"/>
          </w:tabs>
          <w:ind w:left="1440" w:hanging="360"/>
        </w:pPr>
        <w:rPr>
          <w:rFonts w:ascii="Symbol" w:hAnsi="Symbol" w:hint="default"/>
          <w:sz w:val="20"/>
        </w:rPr>
      </w:lvl>
    </w:lvlOverride>
  </w:num>
  <w:num w:numId="21">
    <w:abstractNumId w:val="8"/>
  </w:num>
  <w:num w:numId="22">
    <w:abstractNumId w:val="5"/>
  </w:num>
  <w:num w:numId="23">
    <w:abstractNumId w:val="19"/>
  </w:num>
  <w:num w:numId="24">
    <w:abstractNumId w:val="23"/>
  </w:num>
  <w:num w:numId="25">
    <w:abstractNumId w:val="9"/>
  </w:num>
  <w:num w:numId="26">
    <w:abstractNumId w:val="2"/>
  </w:num>
  <w:num w:numId="27">
    <w:abstractNumId w:val="7"/>
  </w:num>
  <w:num w:numId="28">
    <w:abstractNumId w:val="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32"/>
    <w:rsid w:val="00001A65"/>
    <w:rsid w:val="00007DC3"/>
    <w:rsid w:val="00082A6F"/>
    <w:rsid w:val="000D6284"/>
    <w:rsid w:val="00141C42"/>
    <w:rsid w:val="0018495E"/>
    <w:rsid w:val="00185160"/>
    <w:rsid w:val="00193F7A"/>
    <w:rsid w:val="001D334C"/>
    <w:rsid w:val="001E479A"/>
    <w:rsid w:val="001F1C88"/>
    <w:rsid w:val="002130C8"/>
    <w:rsid w:val="002E53B4"/>
    <w:rsid w:val="002F6CB3"/>
    <w:rsid w:val="00320C56"/>
    <w:rsid w:val="00327270"/>
    <w:rsid w:val="00342B98"/>
    <w:rsid w:val="00347949"/>
    <w:rsid w:val="00372D27"/>
    <w:rsid w:val="003F7EFD"/>
    <w:rsid w:val="00481C98"/>
    <w:rsid w:val="00485CDC"/>
    <w:rsid w:val="0048628C"/>
    <w:rsid w:val="00546368"/>
    <w:rsid w:val="005827F7"/>
    <w:rsid w:val="00584416"/>
    <w:rsid w:val="00586547"/>
    <w:rsid w:val="00586A92"/>
    <w:rsid w:val="005E32CF"/>
    <w:rsid w:val="006475E5"/>
    <w:rsid w:val="00653F6C"/>
    <w:rsid w:val="00707014"/>
    <w:rsid w:val="00810CCF"/>
    <w:rsid w:val="00910471"/>
    <w:rsid w:val="0099046B"/>
    <w:rsid w:val="009C1E04"/>
    <w:rsid w:val="009D7C32"/>
    <w:rsid w:val="00A2126F"/>
    <w:rsid w:val="00A42325"/>
    <w:rsid w:val="00A91E24"/>
    <w:rsid w:val="00AA5FFC"/>
    <w:rsid w:val="00AB6D88"/>
    <w:rsid w:val="00B1130A"/>
    <w:rsid w:val="00BF4ABD"/>
    <w:rsid w:val="00C06633"/>
    <w:rsid w:val="00C105C2"/>
    <w:rsid w:val="00D21F49"/>
    <w:rsid w:val="00D977E2"/>
    <w:rsid w:val="00EA21AE"/>
    <w:rsid w:val="00ED1BD5"/>
    <w:rsid w:val="00F20F35"/>
    <w:rsid w:val="00F23079"/>
    <w:rsid w:val="00F635F2"/>
    <w:rsid w:val="00F8554D"/>
    <w:rsid w:val="00F928C3"/>
    <w:rsid w:val="00FA336C"/>
    <w:rsid w:val="00FC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FF72EB-8788-4884-ACB3-F9702622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99046B"/>
    <w:pPr>
      <w:keepNext/>
      <w:outlineLvl w:val="0"/>
    </w:pPr>
    <w:rPr>
      <w:rFonts w:ascii="Baskerville Old Face" w:hAnsi="Baskerville Old Face"/>
      <w:b/>
      <w:bCs/>
      <w:sz w:val="28"/>
    </w:rPr>
  </w:style>
  <w:style w:type="paragraph" w:styleId="Heading3">
    <w:name w:val="heading 3"/>
    <w:basedOn w:val="Normal"/>
    <w:next w:val="Normal"/>
    <w:link w:val="Heading3Char"/>
    <w:semiHidden/>
    <w:unhideWhenUsed/>
    <w:qFormat/>
    <w:rsid w:val="0018495E"/>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6D88"/>
    <w:rPr>
      <w:rFonts w:ascii="Tahoma" w:hAnsi="Tahoma" w:cs="Tahoma"/>
      <w:sz w:val="16"/>
      <w:szCs w:val="16"/>
    </w:rPr>
  </w:style>
  <w:style w:type="paragraph" w:styleId="BodyText">
    <w:name w:val="Body Text"/>
    <w:basedOn w:val="Normal"/>
    <w:rsid w:val="0099046B"/>
    <w:rPr>
      <w:rFonts w:ascii="Calisto MT" w:hAnsi="Calisto MT"/>
      <w:sz w:val="26"/>
      <w:u w:val="single"/>
    </w:rPr>
  </w:style>
  <w:style w:type="paragraph" w:styleId="BodyText2">
    <w:name w:val="Body Text 2"/>
    <w:basedOn w:val="Normal"/>
    <w:rsid w:val="0099046B"/>
    <w:rPr>
      <w:rFonts w:ascii="Lucida Handwriting" w:hAnsi="Lucida Handwriting"/>
      <w:sz w:val="26"/>
    </w:rPr>
  </w:style>
  <w:style w:type="paragraph" w:styleId="BodyText3">
    <w:name w:val="Body Text 3"/>
    <w:basedOn w:val="Normal"/>
    <w:rsid w:val="0099046B"/>
    <w:rPr>
      <w:rFonts w:ascii="Baskerville Old Face" w:hAnsi="Baskerville Old Face"/>
      <w:sz w:val="28"/>
    </w:rPr>
  </w:style>
  <w:style w:type="character" w:styleId="Hyperlink">
    <w:name w:val="Hyperlink"/>
    <w:uiPriority w:val="99"/>
    <w:rsid w:val="0099046B"/>
    <w:rPr>
      <w:color w:val="0000FF"/>
      <w:u w:val="single"/>
    </w:rPr>
  </w:style>
  <w:style w:type="character" w:customStyle="1" w:styleId="Heading3Char">
    <w:name w:val="Heading 3 Char"/>
    <w:basedOn w:val="DefaultParagraphFont"/>
    <w:link w:val="Heading3"/>
    <w:semiHidden/>
    <w:rsid w:val="0018495E"/>
    <w:rPr>
      <w:rFonts w:asciiTheme="majorHAnsi" w:eastAsiaTheme="majorEastAsia" w:hAnsiTheme="majorHAnsi" w:cstheme="majorBidi"/>
      <w:b/>
      <w:bCs/>
      <w:sz w:val="26"/>
      <w:szCs w:val="26"/>
    </w:rPr>
  </w:style>
  <w:style w:type="paragraph" w:styleId="ListParagraph">
    <w:name w:val="List Paragraph"/>
    <w:basedOn w:val="Normal"/>
    <w:uiPriority w:val="34"/>
    <w:qFormat/>
    <w:rsid w:val="0018495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31717">
      <w:bodyDiv w:val="1"/>
      <w:marLeft w:val="0"/>
      <w:marRight w:val="0"/>
      <w:marTop w:val="0"/>
      <w:marBottom w:val="0"/>
      <w:divBdr>
        <w:top w:val="none" w:sz="0" w:space="0" w:color="auto"/>
        <w:left w:val="none" w:sz="0" w:space="0" w:color="auto"/>
        <w:bottom w:val="none" w:sz="0" w:space="0" w:color="auto"/>
        <w:right w:val="none" w:sz="0" w:space="0" w:color="auto"/>
      </w:divBdr>
      <w:divsChild>
        <w:div w:id="1965036035">
          <w:marLeft w:val="-10"/>
          <w:marRight w:val="0"/>
          <w:marTop w:val="0"/>
          <w:marBottom w:val="0"/>
          <w:divBdr>
            <w:top w:val="none" w:sz="0" w:space="0" w:color="auto"/>
            <w:left w:val="none" w:sz="0" w:space="0" w:color="auto"/>
            <w:bottom w:val="none" w:sz="0" w:space="0" w:color="auto"/>
            <w:right w:val="none" w:sz="0" w:space="0" w:color="auto"/>
          </w:divBdr>
        </w:div>
      </w:divsChild>
    </w:div>
    <w:div w:id="383019560">
      <w:bodyDiv w:val="1"/>
      <w:marLeft w:val="0"/>
      <w:marRight w:val="0"/>
      <w:marTop w:val="0"/>
      <w:marBottom w:val="0"/>
      <w:divBdr>
        <w:top w:val="none" w:sz="0" w:space="0" w:color="auto"/>
        <w:left w:val="none" w:sz="0" w:space="0" w:color="auto"/>
        <w:bottom w:val="none" w:sz="0" w:space="0" w:color="auto"/>
        <w:right w:val="none" w:sz="0" w:space="0" w:color="auto"/>
      </w:divBdr>
      <w:divsChild>
        <w:div w:id="944196964">
          <w:marLeft w:val="0"/>
          <w:marRight w:val="0"/>
          <w:marTop w:val="0"/>
          <w:marBottom w:val="0"/>
          <w:divBdr>
            <w:top w:val="none" w:sz="0" w:space="0" w:color="auto"/>
            <w:left w:val="none" w:sz="0" w:space="0" w:color="auto"/>
            <w:bottom w:val="none" w:sz="0" w:space="0" w:color="auto"/>
            <w:right w:val="none" w:sz="0" w:space="0" w:color="auto"/>
          </w:divBdr>
        </w:div>
        <w:div w:id="1990480378">
          <w:marLeft w:val="0"/>
          <w:marRight w:val="0"/>
          <w:marTop w:val="0"/>
          <w:marBottom w:val="0"/>
          <w:divBdr>
            <w:top w:val="none" w:sz="0" w:space="0" w:color="auto"/>
            <w:left w:val="none" w:sz="0" w:space="0" w:color="auto"/>
            <w:bottom w:val="none" w:sz="0" w:space="0" w:color="auto"/>
            <w:right w:val="none" w:sz="0" w:space="0" w:color="auto"/>
          </w:divBdr>
        </w:div>
      </w:divsChild>
    </w:div>
    <w:div w:id="108491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asybib.com/" TargetMode="External"/><Relationship Id="rId4" Type="http://schemas.openxmlformats.org/officeDocument/2006/relationships/webSettings" Target="webSettings.xml"/><Relationship Id="rId9" Type="http://schemas.openxmlformats.org/officeDocument/2006/relationships/hyperlink" Target="https://owl.english.purdue.edu/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1406</Words>
  <Characters>6726</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Dear Parent(s):</vt:lpstr>
    </vt:vector>
  </TitlesOfParts>
  <Company>Mesquite Independent School District</Company>
  <LinksUpToDate>false</LinksUpToDate>
  <CharactersWithSpaces>8116</CharactersWithSpaces>
  <SharedDoc>false</SharedDoc>
  <HLinks>
    <vt:vector size="12" baseType="variant">
      <vt:variant>
        <vt:i4>1114151</vt:i4>
      </vt:variant>
      <vt:variant>
        <vt:i4>3</vt:i4>
      </vt:variant>
      <vt:variant>
        <vt:i4>0</vt:i4>
      </vt:variant>
      <vt:variant>
        <vt:i4>5</vt:i4>
      </vt:variant>
      <vt:variant>
        <vt:lpwstr>mailto:mhix@mesquiteisd.org</vt:lpwstr>
      </vt:variant>
      <vt:variant>
        <vt:lpwstr/>
      </vt:variant>
      <vt:variant>
        <vt:i4>1114151</vt:i4>
      </vt:variant>
      <vt:variant>
        <vt:i4>0</vt:i4>
      </vt:variant>
      <vt:variant>
        <vt:i4>0</vt:i4>
      </vt:variant>
      <vt:variant>
        <vt:i4>5</vt:i4>
      </vt:variant>
      <vt:variant>
        <vt:lpwstr>mailto:mhix@mesquiteisd.org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Mesquite ISD</dc:creator>
  <cp:lastModifiedBy>Leslie Reed</cp:lastModifiedBy>
  <cp:revision>2</cp:revision>
  <cp:lastPrinted>2018-05-11T20:44:00Z</cp:lastPrinted>
  <dcterms:created xsi:type="dcterms:W3CDTF">2018-05-21T16:09:00Z</dcterms:created>
  <dcterms:modified xsi:type="dcterms:W3CDTF">2018-05-21T16:09:00Z</dcterms:modified>
</cp:coreProperties>
</file>