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2AD" w:rsidRDefault="008E2E53">
      <w:pPr>
        <w:tabs>
          <w:tab w:val="left" w:pos="720"/>
        </w:tabs>
        <w:jc w:val="center"/>
        <w:rPr>
          <w:b/>
        </w:rPr>
      </w:pPr>
      <w:bookmarkStart w:id="0" w:name="_GoBack"/>
      <w:bookmarkEnd w:id="0"/>
      <w:r>
        <w:rPr>
          <w:b/>
        </w:rPr>
        <w:t>GT/AP English Literature and Composition</w:t>
      </w:r>
    </w:p>
    <w:p w:rsidR="000832AD" w:rsidRDefault="008E2E53">
      <w:pPr>
        <w:tabs>
          <w:tab w:val="left" w:pos="720"/>
        </w:tabs>
        <w:jc w:val="center"/>
        <w:rPr>
          <w:b/>
        </w:rPr>
      </w:pPr>
      <w:r>
        <w:rPr>
          <w:b/>
        </w:rPr>
        <w:t>Summer Reading 201</w:t>
      </w:r>
      <w:r w:rsidR="002419E0">
        <w:rPr>
          <w:b/>
        </w:rPr>
        <w:t>8</w:t>
      </w:r>
      <w:r>
        <w:rPr>
          <w:b/>
        </w:rPr>
        <w:t>-201</w:t>
      </w:r>
      <w:r w:rsidR="002419E0">
        <w:rPr>
          <w:b/>
        </w:rPr>
        <w:t>9</w:t>
      </w:r>
    </w:p>
    <w:p w:rsidR="000832AD" w:rsidRDefault="000832AD">
      <w:pPr>
        <w:rPr>
          <w:sz w:val="20"/>
          <w:szCs w:val="20"/>
        </w:rPr>
      </w:pPr>
    </w:p>
    <w:p w:rsidR="000832AD" w:rsidRDefault="008E2E53">
      <w:pPr>
        <w:rPr>
          <w:b/>
        </w:rPr>
      </w:pPr>
      <w:r>
        <w:rPr>
          <w:b/>
        </w:rPr>
        <w:t>Part 1:  Self-Select Novel</w:t>
      </w:r>
      <w:r>
        <w:rPr>
          <w:b/>
        </w:rPr>
        <w:tab/>
      </w:r>
    </w:p>
    <w:p w:rsidR="000832AD" w:rsidRDefault="000832AD">
      <w:pPr>
        <w:rPr>
          <w:i/>
          <w:sz w:val="20"/>
          <w:szCs w:val="20"/>
        </w:rPr>
      </w:pPr>
    </w:p>
    <w:p w:rsidR="000832AD" w:rsidRDefault="008E2E53">
      <w:pPr>
        <w:rPr>
          <w:sz w:val="22"/>
          <w:szCs w:val="22"/>
        </w:rPr>
      </w:pPr>
      <w:r>
        <w:rPr>
          <w:sz w:val="22"/>
          <w:szCs w:val="22"/>
        </w:rPr>
        <w:t xml:space="preserve">Choose from the list of novel titles below.  Read and </w:t>
      </w:r>
      <w:r>
        <w:rPr>
          <w:sz w:val="22"/>
          <w:szCs w:val="22"/>
          <w:u w:val="single"/>
        </w:rPr>
        <w:t>annotate</w:t>
      </w:r>
      <w:r>
        <w:rPr>
          <w:sz w:val="22"/>
          <w:szCs w:val="22"/>
        </w:rPr>
        <w:t xml:space="preserve"> the text as you read.  You will be glad later that you did.</w:t>
      </w:r>
    </w:p>
    <w:p w:rsidR="000832AD" w:rsidRDefault="000832AD">
      <w:pPr>
        <w:rPr>
          <w:sz w:val="22"/>
          <w:szCs w:val="22"/>
        </w:rPr>
      </w:pPr>
    </w:p>
    <w:p w:rsidR="000832AD" w:rsidRDefault="008E2E53">
      <w:r>
        <w:rPr>
          <w:b/>
          <w:sz w:val="22"/>
          <w:szCs w:val="22"/>
        </w:rPr>
        <w:t>Novels you may use</w:t>
      </w:r>
      <w:r>
        <w:rPr>
          <w:sz w:val="22"/>
          <w:szCs w:val="22"/>
        </w:rPr>
        <w:t xml:space="preserve"> – </w:t>
      </w:r>
      <w:r>
        <w:rPr>
          <w:i/>
          <w:sz w:val="22"/>
          <w:szCs w:val="22"/>
        </w:rPr>
        <w:t xml:space="preserve">These were chosen for their appearance on the AP Literature Exam.  These are novels written for adults and may contain mature themes or content. </w:t>
      </w:r>
      <w:r>
        <w:rPr>
          <w:i/>
          <w:sz w:val="22"/>
          <w:szCs w:val="22"/>
          <w:u w:val="single"/>
        </w:rPr>
        <w:t>Research the synopsis of any book</w:t>
      </w:r>
      <w:r>
        <w:rPr>
          <w:i/>
          <w:sz w:val="22"/>
          <w:szCs w:val="22"/>
        </w:rPr>
        <w:t xml:space="preserve"> before you purchase or read it if you’re worried about being offended by the subject matter. Also, do not read a book you have already read for class (mine or any other English); pick something new.</w:t>
      </w:r>
    </w:p>
    <w:p w:rsidR="000832AD" w:rsidRDefault="000832AD">
      <w:pPr>
        <w:rPr>
          <w:i/>
          <w:sz w:val="22"/>
          <w:szCs w:val="22"/>
        </w:rPr>
        <w:sectPr w:rsidR="000832AD">
          <w:pgSz w:w="12240" w:h="15840"/>
          <w:pgMar w:top="1440" w:right="1440" w:bottom="1440" w:left="1440" w:header="0" w:footer="720" w:gutter="0"/>
          <w:pgNumType w:start="1"/>
          <w:cols w:space="720"/>
        </w:sectPr>
      </w:pPr>
    </w:p>
    <w:p w:rsidR="00CC4D58" w:rsidRDefault="00CC4D58">
      <w:pPr>
        <w:rPr>
          <w:i/>
          <w:sz w:val="18"/>
          <w:szCs w:val="18"/>
        </w:rPr>
      </w:pPr>
    </w:p>
    <w:p w:rsidR="000832AD" w:rsidRDefault="008E2E53">
      <w:pPr>
        <w:rPr>
          <w:i/>
          <w:sz w:val="18"/>
          <w:szCs w:val="18"/>
        </w:rPr>
      </w:pPr>
      <w:r>
        <w:rPr>
          <w:i/>
          <w:sz w:val="18"/>
          <w:szCs w:val="18"/>
        </w:rPr>
        <w:t xml:space="preserve">All the Pretty Horses </w:t>
      </w:r>
      <w:r>
        <w:rPr>
          <w:sz w:val="18"/>
          <w:szCs w:val="18"/>
        </w:rPr>
        <w:t>(McCarthy)</w:t>
      </w:r>
    </w:p>
    <w:p w:rsidR="000832AD" w:rsidRDefault="008E2E53">
      <w:pPr>
        <w:rPr>
          <w:sz w:val="18"/>
          <w:szCs w:val="18"/>
        </w:rPr>
      </w:pPr>
      <w:r>
        <w:rPr>
          <w:i/>
          <w:sz w:val="18"/>
          <w:szCs w:val="18"/>
        </w:rPr>
        <w:t xml:space="preserve">Atonement </w:t>
      </w:r>
      <w:r>
        <w:rPr>
          <w:sz w:val="18"/>
          <w:szCs w:val="18"/>
        </w:rPr>
        <w:t>(McEwan)</w:t>
      </w:r>
    </w:p>
    <w:p w:rsidR="000832AD" w:rsidRDefault="008E2E53">
      <w:pPr>
        <w:rPr>
          <w:sz w:val="18"/>
          <w:szCs w:val="18"/>
        </w:rPr>
      </w:pPr>
      <w:r>
        <w:rPr>
          <w:i/>
          <w:sz w:val="18"/>
          <w:szCs w:val="18"/>
        </w:rPr>
        <w:t xml:space="preserve">Beloved </w:t>
      </w:r>
      <w:r>
        <w:rPr>
          <w:sz w:val="18"/>
          <w:szCs w:val="18"/>
        </w:rPr>
        <w:t>(Morrison)</w:t>
      </w:r>
    </w:p>
    <w:p w:rsidR="000832AD" w:rsidRDefault="008E2E53">
      <w:pPr>
        <w:rPr>
          <w:sz w:val="18"/>
          <w:szCs w:val="18"/>
        </w:rPr>
      </w:pPr>
      <w:r>
        <w:rPr>
          <w:i/>
          <w:sz w:val="18"/>
          <w:szCs w:val="18"/>
        </w:rPr>
        <w:t xml:space="preserve">The Blind Assassin </w:t>
      </w:r>
      <w:r>
        <w:rPr>
          <w:sz w:val="18"/>
          <w:szCs w:val="18"/>
        </w:rPr>
        <w:t>(Atwood)</w:t>
      </w:r>
    </w:p>
    <w:p w:rsidR="000832AD" w:rsidRDefault="008E2E53">
      <w:pPr>
        <w:rPr>
          <w:sz w:val="18"/>
          <w:szCs w:val="18"/>
        </w:rPr>
      </w:pPr>
      <w:r>
        <w:rPr>
          <w:i/>
          <w:sz w:val="18"/>
          <w:szCs w:val="18"/>
        </w:rPr>
        <w:t xml:space="preserve">The Bluest Eye </w:t>
      </w:r>
      <w:r>
        <w:rPr>
          <w:sz w:val="18"/>
          <w:szCs w:val="18"/>
        </w:rPr>
        <w:t>(Morrison)</w:t>
      </w:r>
    </w:p>
    <w:p w:rsidR="000832AD" w:rsidRDefault="008E2E53">
      <w:pPr>
        <w:rPr>
          <w:i/>
          <w:sz w:val="18"/>
          <w:szCs w:val="18"/>
        </w:rPr>
      </w:pPr>
      <w:r>
        <w:rPr>
          <w:i/>
          <w:sz w:val="18"/>
          <w:szCs w:val="18"/>
        </w:rPr>
        <w:t xml:space="preserve">Cat’s Eye </w:t>
      </w:r>
      <w:r>
        <w:rPr>
          <w:sz w:val="18"/>
          <w:szCs w:val="18"/>
        </w:rPr>
        <w:t>(Atwood)</w:t>
      </w:r>
    </w:p>
    <w:p w:rsidR="000832AD" w:rsidRDefault="008E2E53">
      <w:pPr>
        <w:rPr>
          <w:i/>
          <w:sz w:val="18"/>
          <w:szCs w:val="18"/>
        </w:rPr>
      </w:pPr>
      <w:r>
        <w:rPr>
          <w:i/>
          <w:sz w:val="18"/>
          <w:szCs w:val="18"/>
        </w:rPr>
        <w:t xml:space="preserve">The Color Purple </w:t>
      </w:r>
      <w:r>
        <w:rPr>
          <w:sz w:val="18"/>
          <w:szCs w:val="18"/>
        </w:rPr>
        <w:t>(Walker)</w:t>
      </w:r>
    </w:p>
    <w:p w:rsidR="000832AD" w:rsidRDefault="008E2E53">
      <w:pPr>
        <w:rPr>
          <w:sz w:val="18"/>
          <w:szCs w:val="18"/>
        </w:rPr>
      </w:pPr>
      <w:r>
        <w:rPr>
          <w:i/>
          <w:sz w:val="18"/>
          <w:szCs w:val="18"/>
        </w:rPr>
        <w:t xml:space="preserve">Extremely Loud and Incredibly Close </w:t>
      </w:r>
      <w:r>
        <w:rPr>
          <w:sz w:val="18"/>
          <w:szCs w:val="18"/>
        </w:rPr>
        <w:t>(Foer)</w:t>
      </w:r>
    </w:p>
    <w:p w:rsidR="000832AD" w:rsidRDefault="008E2E53">
      <w:pPr>
        <w:rPr>
          <w:i/>
          <w:sz w:val="18"/>
          <w:szCs w:val="18"/>
        </w:rPr>
      </w:pPr>
      <w:r>
        <w:rPr>
          <w:i/>
          <w:sz w:val="18"/>
          <w:szCs w:val="18"/>
        </w:rPr>
        <w:t xml:space="preserve">Going After </w:t>
      </w:r>
      <w:proofErr w:type="spellStart"/>
      <w:r>
        <w:rPr>
          <w:i/>
          <w:sz w:val="18"/>
          <w:szCs w:val="18"/>
        </w:rPr>
        <w:t>Cacciato</w:t>
      </w:r>
      <w:proofErr w:type="spellEnd"/>
      <w:r>
        <w:rPr>
          <w:i/>
          <w:sz w:val="18"/>
          <w:szCs w:val="18"/>
        </w:rPr>
        <w:t xml:space="preserve"> </w:t>
      </w:r>
      <w:r>
        <w:rPr>
          <w:sz w:val="18"/>
          <w:szCs w:val="18"/>
        </w:rPr>
        <w:t>(O’Brien)</w:t>
      </w:r>
    </w:p>
    <w:p w:rsidR="000832AD" w:rsidRDefault="008E2E53">
      <w:pPr>
        <w:rPr>
          <w:sz w:val="18"/>
          <w:szCs w:val="18"/>
        </w:rPr>
      </w:pPr>
      <w:r>
        <w:rPr>
          <w:i/>
          <w:sz w:val="18"/>
          <w:szCs w:val="18"/>
        </w:rPr>
        <w:t xml:space="preserve">The Handmaid’s Tale </w:t>
      </w:r>
      <w:r>
        <w:rPr>
          <w:sz w:val="18"/>
          <w:szCs w:val="18"/>
        </w:rPr>
        <w:t>(Atwood)</w:t>
      </w:r>
    </w:p>
    <w:p w:rsidR="000832AD" w:rsidRDefault="008E2E53">
      <w:pPr>
        <w:rPr>
          <w:sz w:val="18"/>
          <w:szCs w:val="18"/>
        </w:rPr>
      </w:pPr>
      <w:r>
        <w:rPr>
          <w:i/>
          <w:sz w:val="18"/>
          <w:szCs w:val="18"/>
        </w:rPr>
        <w:t xml:space="preserve">In the Lake of the Woods </w:t>
      </w:r>
      <w:r>
        <w:rPr>
          <w:sz w:val="18"/>
          <w:szCs w:val="18"/>
        </w:rPr>
        <w:t>(O’Brien)</w:t>
      </w:r>
    </w:p>
    <w:p w:rsidR="000832AD" w:rsidRDefault="008E2E53">
      <w:pPr>
        <w:rPr>
          <w:sz w:val="18"/>
          <w:szCs w:val="18"/>
        </w:rPr>
      </w:pPr>
      <w:r>
        <w:rPr>
          <w:i/>
          <w:sz w:val="18"/>
          <w:szCs w:val="18"/>
        </w:rPr>
        <w:t xml:space="preserve">The Inheritance of Loss </w:t>
      </w:r>
      <w:r>
        <w:rPr>
          <w:sz w:val="18"/>
          <w:szCs w:val="18"/>
        </w:rPr>
        <w:t>(Desai)</w:t>
      </w:r>
    </w:p>
    <w:p w:rsidR="000832AD" w:rsidRDefault="008E2E53">
      <w:pPr>
        <w:rPr>
          <w:i/>
          <w:sz w:val="18"/>
          <w:szCs w:val="18"/>
        </w:rPr>
      </w:pPr>
      <w:bookmarkStart w:id="1" w:name="_gjdgxs" w:colFirst="0" w:colLast="0"/>
      <w:bookmarkEnd w:id="1"/>
      <w:r>
        <w:rPr>
          <w:i/>
          <w:sz w:val="18"/>
          <w:szCs w:val="18"/>
        </w:rPr>
        <w:t xml:space="preserve">A Lesson Before Dying </w:t>
      </w:r>
      <w:r>
        <w:rPr>
          <w:sz w:val="18"/>
          <w:szCs w:val="18"/>
        </w:rPr>
        <w:t>(Gaines)</w:t>
      </w:r>
    </w:p>
    <w:p w:rsidR="00CC4D58" w:rsidRDefault="00CC4D58">
      <w:pPr>
        <w:rPr>
          <w:i/>
          <w:sz w:val="18"/>
          <w:szCs w:val="18"/>
        </w:rPr>
      </w:pPr>
    </w:p>
    <w:p w:rsidR="00CC4D58" w:rsidRDefault="00CC4D58">
      <w:pPr>
        <w:rPr>
          <w:i/>
          <w:sz w:val="18"/>
          <w:szCs w:val="18"/>
        </w:rPr>
      </w:pPr>
    </w:p>
    <w:p w:rsidR="00CC4D58" w:rsidRDefault="00CC4D58">
      <w:pPr>
        <w:rPr>
          <w:i/>
          <w:sz w:val="18"/>
          <w:szCs w:val="18"/>
        </w:rPr>
      </w:pPr>
    </w:p>
    <w:p w:rsidR="000832AD" w:rsidRDefault="008E2E53">
      <w:pPr>
        <w:rPr>
          <w:i/>
          <w:sz w:val="18"/>
          <w:szCs w:val="18"/>
        </w:rPr>
      </w:pPr>
      <w:r>
        <w:rPr>
          <w:i/>
          <w:sz w:val="18"/>
          <w:szCs w:val="18"/>
        </w:rPr>
        <w:t xml:space="preserve">The Joy Luck Club </w:t>
      </w:r>
      <w:r>
        <w:rPr>
          <w:sz w:val="18"/>
          <w:szCs w:val="18"/>
        </w:rPr>
        <w:t>(Tan)</w:t>
      </w:r>
    </w:p>
    <w:p w:rsidR="000832AD" w:rsidRDefault="008E2E53">
      <w:pPr>
        <w:rPr>
          <w:i/>
          <w:sz w:val="18"/>
          <w:szCs w:val="18"/>
        </w:rPr>
      </w:pPr>
      <w:r>
        <w:rPr>
          <w:i/>
          <w:sz w:val="18"/>
          <w:szCs w:val="18"/>
        </w:rPr>
        <w:t xml:space="preserve">The Kite Runner </w:t>
      </w:r>
      <w:r>
        <w:rPr>
          <w:sz w:val="18"/>
          <w:szCs w:val="18"/>
        </w:rPr>
        <w:t>(Hosseini)</w:t>
      </w:r>
    </w:p>
    <w:p w:rsidR="000832AD" w:rsidRDefault="008E2E53">
      <w:pPr>
        <w:rPr>
          <w:i/>
          <w:sz w:val="18"/>
          <w:szCs w:val="18"/>
        </w:rPr>
      </w:pPr>
      <w:proofErr w:type="spellStart"/>
      <w:r>
        <w:rPr>
          <w:i/>
          <w:sz w:val="18"/>
          <w:szCs w:val="18"/>
        </w:rPr>
        <w:t>Obasan</w:t>
      </w:r>
      <w:proofErr w:type="spellEnd"/>
      <w:r>
        <w:rPr>
          <w:i/>
          <w:sz w:val="18"/>
          <w:szCs w:val="18"/>
        </w:rPr>
        <w:t xml:space="preserve"> </w:t>
      </w:r>
      <w:r>
        <w:rPr>
          <w:sz w:val="18"/>
          <w:szCs w:val="18"/>
        </w:rPr>
        <w:t>(</w:t>
      </w:r>
      <w:proofErr w:type="spellStart"/>
      <w:r>
        <w:rPr>
          <w:sz w:val="18"/>
          <w:szCs w:val="18"/>
        </w:rPr>
        <w:t>Kogawa</w:t>
      </w:r>
      <w:proofErr w:type="spellEnd"/>
      <w:r>
        <w:rPr>
          <w:sz w:val="18"/>
          <w:szCs w:val="18"/>
        </w:rPr>
        <w:t>)</w:t>
      </w:r>
    </w:p>
    <w:p w:rsidR="000832AD" w:rsidRDefault="008E2E53">
      <w:pPr>
        <w:rPr>
          <w:i/>
          <w:sz w:val="18"/>
          <w:szCs w:val="18"/>
        </w:rPr>
      </w:pPr>
      <w:r>
        <w:rPr>
          <w:i/>
          <w:sz w:val="18"/>
          <w:szCs w:val="18"/>
        </w:rPr>
        <w:t xml:space="preserve">One Hundred Years of Solitude </w:t>
      </w:r>
      <w:r>
        <w:rPr>
          <w:sz w:val="18"/>
          <w:szCs w:val="18"/>
        </w:rPr>
        <w:t>(Marquez)</w:t>
      </w:r>
    </w:p>
    <w:p w:rsidR="000832AD" w:rsidRDefault="008E2E53">
      <w:pPr>
        <w:rPr>
          <w:i/>
          <w:sz w:val="18"/>
          <w:szCs w:val="18"/>
        </w:rPr>
      </w:pPr>
      <w:r>
        <w:rPr>
          <w:i/>
          <w:sz w:val="18"/>
          <w:szCs w:val="18"/>
        </w:rPr>
        <w:t xml:space="preserve">One Flew Over the Cuckoo’s Nest </w:t>
      </w:r>
      <w:r>
        <w:rPr>
          <w:sz w:val="18"/>
          <w:szCs w:val="18"/>
        </w:rPr>
        <w:t>(</w:t>
      </w:r>
      <w:proofErr w:type="spellStart"/>
      <w:r>
        <w:rPr>
          <w:sz w:val="18"/>
          <w:szCs w:val="18"/>
        </w:rPr>
        <w:t>Kesey</w:t>
      </w:r>
      <w:proofErr w:type="spellEnd"/>
      <w:r>
        <w:rPr>
          <w:sz w:val="18"/>
          <w:szCs w:val="18"/>
        </w:rPr>
        <w:t>)</w:t>
      </w:r>
    </w:p>
    <w:p w:rsidR="000832AD" w:rsidRDefault="008E2E53">
      <w:pPr>
        <w:rPr>
          <w:sz w:val="18"/>
          <w:szCs w:val="18"/>
        </w:rPr>
      </w:pPr>
      <w:r>
        <w:rPr>
          <w:i/>
          <w:sz w:val="18"/>
          <w:szCs w:val="18"/>
        </w:rPr>
        <w:t xml:space="preserve">The Poisonwood Bible </w:t>
      </w:r>
      <w:r>
        <w:rPr>
          <w:sz w:val="18"/>
          <w:szCs w:val="18"/>
        </w:rPr>
        <w:t>(Kingsolver)</w:t>
      </w:r>
    </w:p>
    <w:p w:rsidR="000832AD" w:rsidRDefault="008E2E53">
      <w:pPr>
        <w:rPr>
          <w:i/>
          <w:sz w:val="18"/>
          <w:szCs w:val="18"/>
        </w:rPr>
      </w:pPr>
      <w:r>
        <w:rPr>
          <w:i/>
          <w:sz w:val="18"/>
          <w:szCs w:val="18"/>
        </w:rPr>
        <w:t xml:space="preserve">The Road </w:t>
      </w:r>
      <w:r>
        <w:rPr>
          <w:sz w:val="18"/>
          <w:szCs w:val="18"/>
        </w:rPr>
        <w:t>(McCarthy)</w:t>
      </w:r>
    </w:p>
    <w:p w:rsidR="000832AD" w:rsidRDefault="008E2E53">
      <w:pPr>
        <w:rPr>
          <w:sz w:val="18"/>
          <w:szCs w:val="18"/>
        </w:rPr>
      </w:pPr>
      <w:r>
        <w:rPr>
          <w:i/>
          <w:sz w:val="18"/>
          <w:szCs w:val="18"/>
        </w:rPr>
        <w:t xml:space="preserve">Slaughterhouse Five </w:t>
      </w:r>
      <w:r>
        <w:rPr>
          <w:sz w:val="18"/>
          <w:szCs w:val="18"/>
        </w:rPr>
        <w:t>(Vonnegut)</w:t>
      </w:r>
    </w:p>
    <w:p w:rsidR="000832AD" w:rsidRDefault="008E2E53">
      <w:pPr>
        <w:rPr>
          <w:sz w:val="18"/>
          <w:szCs w:val="18"/>
        </w:rPr>
      </w:pPr>
      <w:r>
        <w:rPr>
          <w:i/>
          <w:sz w:val="18"/>
          <w:szCs w:val="18"/>
        </w:rPr>
        <w:t>Snow Flower and the Secret Fan</w:t>
      </w:r>
      <w:r>
        <w:rPr>
          <w:sz w:val="18"/>
          <w:szCs w:val="18"/>
        </w:rPr>
        <w:t xml:space="preserve"> (See)</w:t>
      </w:r>
    </w:p>
    <w:p w:rsidR="000832AD" w:rsidRDefault="008E2E53">
      <w:pPr>
        <w:rPr>
          <w:sz w:val="18"/>
          <w:szCs w:val="18"/>
        </w:rPr>
      </w:pPr>
      <w:r>
        <w:rPr>
          <w:i/>
          <w:sz w:val="18"/>
          <w:szCs w:val="18"/>
        </w:rPr>
        <w:t>The Stranger</w:t>
      </w:r>
      <w:r>
        <w:rPr>
          <w:sz w:val="18"/>
          <w:szCs w:val="18"/>
        </w:rPr>
        <w:t xml:space="preserve"> (Camus)</w:t>
      </w:r>
    </w:p>
    <w:p w:rsidR="000832AD" w:rsidRDefault="008E2E53">
      <w:pPr>
        <w:rPr>
          <w:sz w:val="18"/>
          <w:szCs w:val="18"/>
        </w:rPr>
      </w:pPr>
      <w:r>
        <w:rPr>
          <w:i/>
          <w:sz w:val="18"/>
          <w:szCs w:val="18"/>
        </w:rPr>
        <w:t xml:space="preserve">Sula </w:t>
      </w:r>
      <w:r>
        <w:rPr>
          <w:sz w:val="18"/>
          <w:szCs w:val="18"/>
        </w:rPr>
        <w:t>(Morrison)</w:t>
      </w:r>
    </w:p>
    <w:p w:rsidR="000832AD" w:rsidRDefault="008E2E53">
      <w:pPr>
        <w:rPr>
          <w:i/>
          <w:sz w:val="18"/>
          <w:szCs w:val="18"/>
        </w:rPr>
      </w:pPr>
      <w:r>
        <w:rPr>
          <w:i/>
          <w:sz w:val="18"/>
          <w:szCs w:val="18"/>
        </w:rPr>
        <w:t xml:space="preserve">The Things They Carried </w:t>
      </w:r>
      <w:r>
        <w:rPr>
          <w:sz w:val="18"/>
          <w:szCs w:val="18"/>
        </w:rPr>
        <w:t>(O’Brien)</w:t>
      </w:r>
    </w:p>
    <w:p w:rsidR="000832AD" w:rsidRDefault="008E2E53">
      <w:pPr>
        <w:rPr>
          <w:i/>
          <w:sz w:val="18"/>
          <w:szCs w:val="18"/>
        </w:rPr>
      </w:pPr>
      <w:r>
        <w:rPr>
          <w:i/>
          <w:sz w:val="18"/>
          <w:szCs w:val="18"/>
        </w:rPr>
        <w:t xml:space="preserve">A Thousand Splendid Suns </w:t>
      </w:r>
      <w:r>
        <w:rPr>
          <w:sz w:val="18"/>
          <w:szCs w:val="18"/>
        </w:rPr>
        <w:t>(Hosseini)</w:t>
      </w:r>
    </w:p>
    <w:p w:rsidR="000832AD" w:rsidRDefault="000832AD">
      <w:pPr>
        <w:rPr>
          <w:sz w:val="22"/>
          <w:szCs w:val="22"/>
        </w:rPr>
      </w:pPr>
    </w:p>
    <w:p w:rsidR="000832AD" w:rsidRDefault="000832AD">
      <w:pPr>
        <w:rPr>
          <w:i/>
          <w:sz w:val="22"/>
          <w:szCs w:val="22"/>
        </w:rPr>
        <w:sectPr w:rsidR="000832AD">
          <w:type w:val="continuous"/>
          <w:pgSz w:w="12240" w:h="15840"/>
          <w:pgMar w:top="1440" w:right="1440" w:bottom="1440" w:left="1440" w:header="0" w:footer="720" w:gutter="0"/>
          <w:cols w:num="2" w:space="720" w:equalWidth="0">
            <w:col w:w="4320" w:space="720"/>
            <w:col w:w="4320" w:space="0"/>
          </w:cols>
        </w:sectPr>
      </w:pPr>
    </w:p>
    <w:p w:rsidR="000832AD" w:rsidRDefault="000832AD">
      <w:pPr>
        <w:rPr>
          <w:sz w:val="22"/>
          <w:szCs w:val="22"/>
        </w:rPr>
      </w:pPr>
    </w:p>
    <w:p w:rsidR="000832AD" w:rsidRDefault="000832AD">
      <w:pPr>
        <w:rPr>
          <w:sz w:val="22"/>
          <w:szCs w:val="22"/>
        </w:rPr>
      </w:pPr>
    </w:p>
    <w:p w:rsidR="000832AD" w:rsidRDefault="008E2E53">
      <w:pPr>
        <w:spacing w:line="276" w:lineRule="auto"/>
        <w:rPr>
          <w:b/>
        </w:rPr>
      </w:pPr>
      <w:r>
        <w:rPr>
          <w:b/>
        </w:rPr>
        <w:t>Part II: Lord of the Flies by William Golding</w:t>
      </w:r>
    </w:p>
    <w:p w:rsidR="000832AD" w:rsidRDefault="000832AD">
      <w:pPr>
        <w:spacing w:line="276" w:lineRule="auto"/>
        <w:rPr>
          <w:sz w:val="22"/>
          <w:szCs w:val="22"/>
        </w:rPr>
      </w:pPr>
    </w:p>
    <w:p w:rsidR="000832AD" w:rsidRDefault="008E2E53">
      <w:pPr>
        <w:spacing w:line="276" w:lineRule="auto"/>
        <w:rPr>
          <w:sz w:val="22"/>
          <w:szCs w:val="22"/>
        </w:rPr>
      </w:pPr>
      <w:r>
        <w:rPr>
          <w:sz w:val="22"/>
          <w:szCs w:val="22"/>
        </w:rPr>
        <w:t>Read and annotate as you go; this novel will be the focus at the start of the year; there will be an exam, and we will use this text as the base of a writing workshop. The more you know, the more successful you will be.</w:t>
      </w:r>
    </w:p>
    <w:p w:rsidR="000832AD" w:rsidRDefault="000832AD">
      <w:pPr>
        <w:spacing w:line="276" w:lineRule="auto"/>
        <w:rPr>
          <w:sz w:val="22"/>
          <w:szCs w:val="22"/>
        </w:rPr>
      </w:pPr>
    </w:p>
    <w:p w:rsidR="000832AD" w:rsidRDefault="008E2E53">
      <w:pPr>
        <w:spacing w:line="276" w:lineRule="auto"/>
        <w:rPr>
          <w:rFonts w:ascii="Palatino Linotype" w:eastAsia="Palatino Linotype" w:hAnsi="Palatino Linotype" w:cs="Palatino Linotype"/>
          <w:b/>
          <w:i/>
          <w:sz w:val="22"/>
          <w:szCs w:val="22"/>
        </w:rPr>
      </w:pPr>
      <w:r>
        <w:rPr>
          <w:b/>
        </w:rPr>
        <w:t>Part III: Both novels: Lord of the Flies and your Self Select</w:t>
      </w:r>
    </w:p>
    <w:p w:rsidR="000832AD" w:rsidRDefault="008E2E53">
      <w:pPr>
        <w:rPr>
          <w:sz w:val="22"/>
          <w:szCs w:val="22"/>
        </w:rPr>
      </w:pPr>
      <w:r>
        <w:rPr>
          <w:sz w:val="22"/>
          <w:szCs w:val="22"/>
        </w:rPr>
        <w:t xml:space="preserve">Answer all questions in complete sentences on your own paper.  Do each novel separately to avoid </w:t>
      </w:r>
      <w:proofErr w:type="gramStart"/>
      <w:r>
        <w:rPr>
          <w:sz w:val="22"/>
          <w:szCs w:val="22"/>
        </w:rPr>
        <w:t>confusion.</w:t>
      </w:r>
      <w:proofErr w:type="gramEnd"/>
    </w:p>
    <w:p w:rsidR="000832AD" w:rsidRDefault="000832AD">
      <w:pPr>
        <w:rPr>
          <w:sz w:val="22"/>
          <w:szCs w:val="22"/>
        </w:rPr>
      </w:pPr>
    </w:p>
    <w:p w:rsidR="00CC4D58" w:rsidRPr="005C70AD" w:rsidRDefault="00CC4D58" w:rsidP="00CC4D58">
      <w:pPr>
        <w:widowControl/>
        <w:numPr>
          <w:ilvl w:val="0"/>
          <w:numId w:val="1"/>
        </w:numPr>
        <w:rPr>
          <w:rFonts w:ascii="Ebrima" w:hAnsi="Ebrima"/>
          <w:iCs/>
          <w:sz w:val="22"/>
          <w:szCs w:val="22"/>
        </w:rPr>
      </w:pPr>
      <w:r w:rsidRPr="005C70AD">
        <w:rPr>
          <w:rFonts w:ascii="Ebrima" w:hAnsi="Ebrima"/>
          <w:iCs/>
          <w:sz w:val="22"/>
          <w:szCs w:val="22"/>
        </w:rPr>
        <w:t xml:space="preserve">Read the novel, </w:t>
      </w:r>
      <w:r w:rsidRPr="005C70AD">
        <w:rPr>
          <w:rFonts w:ascii="Ebrima" w:hAnsi="Ebrima"/>
          <w:iCs/>
          <w:sz w:val="22"/>
          <w:szCs w:val="22"/>
          <w:u w:val="single"/>
        </w:rPr>
        <w:t>annotating the text as you read</w:t>
      </w:r>
      <w:r w:rsidRPr="005C70AD">
        <w:rPr>
          <w:rFonts w:ascii="Ebrima" w:hAnsi="Ebrima"/>
          <w:iCs/>
          <w:sz w:val="22"/>
          <w:szCs w:val="22"/>
        </w:rPr>
        <w:t xml:space="preserve">.  </w:t>
      </w:r>
    </w:p>
    <w:p w:rsidR="00CC4D58" w:rsidRPr="005C70AD" w:rsidRDefault="00CC4D58" w:rsidP="00CC4D58">
      <w:pPr>
        <w:widowControl/>
        <w:numPr>
          <w:ilvl w:val="0"/>
          <w:numId w:val="1"/>
        </w:numPr>
        <w:rPr>
          <w:rFonts w:ascii="Ebrima" w:hAnsi="Ebrima"/>
          <w:sz w:val="22"/>
          <w:szCs w:val="22"/>
        </w:rPr>
      </w:pPr>
      <w:r w:rsidRPr="005C70AD">
        <w:rPr>
          <w:rFonts w:ascii="Ebrima" w:hAnsi="Ebrima"/>
          <w:iCs/>
          <w:sz w:val="22"/>
          <w:szCs w:val="22"/>
        </w:rPr>
        <w:t xml:space="preserve">There will be a </w:t>
      </w:r>
      <w:r w:rsidRPr="005C70AD">
        <w:rPr>
          <w:rFonts w:ascii="Ebrima" w:hAnsi="Ebrima"/>
          <w:b/>
          <w:iCs/>
          <w:sz w:val="22"/>
          <w:szCs w:val="22"/>
        </w:rPr>
        <w:t>READING TEST</w:t>
      </w:r>
      <w:r w:rsidRPr="005C70AD">
        <w:rPr>
          <w:rFonts w:ascii="Ebrima" w:hAnsi="Ebrima"/>
          <w:iCs/>
          <w:sz w:val="22"/>
          <w:szCs w:val="22"/>
        </w:rPr>
        <w:t xml:space="preserve"> on the novel after you begin school in August. </w:t>
      </w:r>
      <w:r w:rsidRPr="005C70AD">
        <w:rPr>
          <w:rFonts w:ascii="Ebrima" w:hAnsi="Ebrima"/>
          <w:sz w:val="22"/>
          <w:szCs w:val="22"/>
        </w:rPr>
        <w:t xml:space="preserve">Study questions that will help you focus on </w:t>
      </w:r>
      <w:r w:rsidRPr="005C70AD">
        <w:rPr>
          <w:rFonts w:ascii="Ebrima" w:hAnsi="Ebrima"/>
          <w:sz w:val="22"/>
          <w:szCs w:val="22"/>
          <w:u w:val="single"/>
        </w:rPr>
        <w:t xml:space="preserve">plot, setting, and main character </w:t>
      </w:r>
      <w:r w:rsidRPr="005C70AD">
        <w:rPr>
          <w:rFonts w:ascii="Ebrima" w:hAnsi="Ebrima"/>
          <w:b/>
          <w:sz w:val="22"/>
          <w:szCs w:val="22"/>
          <w:u w:val="double"/>
        </w:rPr>
        <w:t>details</w:t>
      </w:r>
      <w:r w:rsidRPr="005C70AD">
        <w:rPr>
          <w:rFonts w:ascii="Ebrima" w:hAnsi="Ebrima"/>
          <w:sz w:val="22"/>
          <w:szCs w:val="22"/>
        </w:rPr>
        <w:t xml:space="preserve"> are posted online.  </w:t>
      </w:r>
    </w:p>
    <w:p w:rsidR="00CC4D58" w:rsidRPr="005C70AD" w:rsidRDefault="00CC4D58" w:rsidP="00CC4D58">
      <w:pPr>
        <w:widowControl/>
        <w:numPr>
          <w:ilvl w:val="0"/>
          <w:numId w:val="1"/>
        </w:numPr>
        <w:rPr>
          <w:rFonts w:ascii="Ebrima" w:hAnsi="Ebrima"/>
          <w:sz w:val="22"/>
          <w:szCs w:val="22"/>
        </w:rPr>
      </w:pPr>
      <w:r w:rsidRPr="005C70AD">
        <w:rPr>
          <w:rFonts w:ascii="Ebrima" w:hAnsi="Ebrima"/>
          <w:b/>
          <w:sz w:val="22"/>
          <w:szCs w:val="22"/>
        </w:rPr>
        <w:t>PRODUCT</w:t>
      </w:r>
      <w:r w:rsidRPr="005C70AD">
        <w:rPr>
          <w:rFonts w:ascii="Ebrima" w:hAnsi="Ebrima"/>
          <w:sz w:val="22"/>
          <w:szCs w:val="22"/>
        </w:rPr>
        <w:t xml:space="preserve">: On a sheet of paper, </w:t>
      </w:r>
      <w:r w:rsidRPr="005C70AD">
        <w:rPr>
          <w:rFonts w:ascii="Ebrima" w:hAnsi="Ebrima"/>
          <w:b/>
          <w:sz w:val="22"/>
          <w:szCs w:val="22"/>
        </w:rPr>
        <w:t>TYPE answers</w:t>
      </w:r>
      <w:r w:rsidRPr="005C70AD">
        <w:rPr>
          <w:rFonts w:ascii="Ebrima" w:hAnsi="Ebrima"/>
          <w:sz w:val="22"/>
          <w:szCs w:val="22"/>
        </w:rPr>
        <w:t xml:space="preserve"> to the following questions.  </w:t>
      </w:r>
      <w:r w:rsidRPr="005C70AD">
        <w:rPr>
          <w:rFonts w:ascii="Ebrima" w:hAnsi="Ebrima"/>
          <w:b/>
          <w:sz w:val="22"/>
          <w:szCs w:val="22"/>
        </w:rPr>
        <w:t>NUMBER THEM as you answer</w:t>
      </w:r>
      <w:r w:rsidRPr="005C70AD">
        <w:rPr>
          <w:rFonts w:ascii="Ebrima" w:hAnsi="Ebrima"/>
          <w:sz w:val="22"/>
          <w:szCs w:val="22"/>
        </w:rPr>
        <w:t>.</w:t>
      </w:r>
    </w:p>
    <w:p w:rsidR="00CC4D58" w:rsidRPr="005C70AD" w:rsidRDefault="00CC4D58" w:rsidP="00CC4D58">
      <w:pPr>
        <w:widowControl/>
        <w:numPr>
          <w:ilvl w:val="1"/>
          <w:numId w:val="2"/>
        </w:numPr>
        <w:rPr>
          <w:rFonts w:ascii="Ebrima" w:hAnsi="Ebrima"/>
          <w:sz w:val="22"/>
          <w:szCs w:val="22"/>
        </w:rPr>
      </w:pPr>
      <w:r w:rsidRPr="005C70AD">
        <w:rPr>
          <w:rFonts w:ascii="Ebrima" w:hAnsi="Ebrima"/>
          <w:sz w:val="22"/>
          <w:szCs w:val="22"/>
        </w:rPr>
        <w:t xml:space="preserve">What is the main </w:t>
      </w:r>
      <w:r w:rsidRPr="005C70AD">
        <w:rPr>
          <w:rFonts w:ascii="Ebrima" w:hAnsi="Ebrima"/>
          <w:b/>
          <w:sz w:val="22"/>
          <w:szCs w:val="22"/>
        </w:rPr>
        <w:t>CONFLICT</w:t>
      </w:r>
      <w:r w:rsidRPr="005C70AD">
        <w:rPr>
          <w:rFonts w:ascii="Ebrima" w:hAnsi="Ebrima"/>
          <w:sz w:val="22"/>
          <w:szCs w:val="22"/>
        </w:rPr>
        <w:t xml:space="preserve"> in the novel?  How does this conflict </w:t>
      </w:r>
      <w:r w:rsidRPr="005C70AD">
        <w:rPr>
          <w:rFonts w:ascii="Ebrima" w:hAnsi="Ebrima"/>
          <w:b/>
          <w:sz w:val="22"/>
          <w:szCs w:val="22"/>
        </w:rPr>
        <w:t>DEVELOP</w:t>
      </w:r>
      <w:r w:rsidRPr="005C70AD">
        <w:rPr>
          <w:rFonts w:ascii="Ebrima" w:hAnsi="Ebrima"/>
          <w:sz w:val="22"/>
          <w:szCs w:val="22"/>
        </w:rPr>
        <w:t xml:space="preserve"> throughout the piece?  Use examples from beginning, middle, and end of the text.</w:t>
      </w:r>
    </w:p>
    <w:p w:rsidR="00CC4D58" w:rsidRDefault="00CC4D58" w:rsidP="00CC4D58">
      <w:pPr>
        <w:widowControl/>
        <w:numPr>
          <w:ilvl w:val="1"/>
          <w:numId w:val="2"/>
        </w:numPr>
        <w:rPr>
          <w:rFonts w:ascii="Ebrima" w:hAnsi="Ebrima"/>
          <w:sz w:val="22"/>
          <w:szCs w:val="22"/>
        </w:rPr>
      </w:pPr>
      <w:r w:rsidRPr="005C70AD">
        <w:rPr>
          <w:rFonts w:ascii="Ebrima" w:hAnsi="Ebrima"/>
          <w:sz w:val="22"/>
          <w:szCs w:val="22"/>
        </w:rPr>
        <w:lastRenderedPageBreak/>
        <w:t xml:space="preserve">What major </w:t>
      </w:r>
      <w:r w:rsidRPr="005C70AD">
        <w:rPr>
          <w:rFonts w:ascii="Ebrima" w:hAnsi="Ebrima"/>
          <w:b/>
          <w:sz w:val="22"/>
          <w:szCs w:val="22"/>
        </w:rPr>
        <w:t>THEME IDEA</w:t>
      </w:r>
      <w:r w:rsidRPr="005C70AD">
        <w:rPr>
          <w:rFonts w:ascii="Ebrima" w:hAnsi="Ebrima"/>
          <w:sz w:val="22"/>
          <w:szCs w:val="22"/>
        </w:rPr>
        <w:t xml:space="preserve"> is found throughout the novel?  (Power, Friendship, Love, and similar </w:t>
      </w:r>
      <w:proofErr w:type="gramStart"/>
      <w:r w:rsidRPr="005C70AD">
        <w:rPr>
          <w:rFonts w:ascii="Ebrima" w:hAnsi="Ebrima"/>
          <w:sz w:val="22"/>
          <w:szCs w:val="22"/>
        </w:rPr>
        <w:t>ideas)  What</w:t>
      </w:r>
      <w:proofErr w:type="gramEnd"/>
      <w:r w:rsidRPr="005C70AD">
        <w:rPr>
          <w:rFonts w:ascii="Ebrima" w:hAnsi="Ebrima"/>
          <w:sz w:val="22"/>
          <w:szCs w:val="22"/>
        </w:rPr>
        <w:t xml:space="preserve"> is the author’s message about this idea with respect to the </w:t>
      </w:r>
      <w:r w:rsidRPr="005C70AD">
        <w:rPr>
          <w:rFonts w:ascii="Ebrima" w:hAnsi="Ebrima"/>
          <w:b/>
          <w:sz w:val="22"/>
          <w:szCs w:val="22"/>
        </w:rPr>
        <w:t>HUMAN CONDITION</w:t>
      </w:r>
      <w:r w:rsidRPr="005C70AD">
        <w:rPr>
          <w:rFonts w:ascii="Ebrima" w:hAnsi="Ebrima"/>
          <w:sz w:val="22"/>
          <w:szCs w:val="22"/>
        </w:rPr>
        <w:t>?  (E.g. “Friendship is as destructive as it is uplifting.”)</w:t>
      </w:r>
    </w:p>
    <w:p w:rsidR="00CC4D58" w:rsidRPr="005C70AD" w:rsidRDefault="00CC4D58" w:rsidP="00CC4D58">
      <w:pPr>
        <w:widowControl/>
        <w:numPr>
          <w:ilvl w:val="1"/>
          <w:numId w:val="2"/>
        </w:numPr>
        <w:rPr>
          <w:rFonts w:ascii="Ebrima" w:hAnsi="Ebrima"/>
          <w:sz w:val="22"/>
          <w:szCs w:val="22"/>
        </w:rPr>
      </w:pPr>
      <w:r>
        <w:rPr>
          <w:rFonts w:ascii="Ebrima" w:hAnsi="Ebrima"/>
          <w:sz w:val="22"/>
          <w:szCs w:val="22"/>
        </w:rPr>
        <w:t>Identify the protagonist.  Identify 3 personality traits along with text examples to support your descriptors.</w:t>
      </w:r>
    </w:p>
    <w:p w:rsidR="00CC4D58" w:rsidRPr="005C70AD" w:rsidRDefault="00CC4D58" w:rsidP="00CC4D58">
      <w:pPr>
        <w:widowControl/>
        <w:numPr>
          <w:ilvl w:val="1"/>
          <w:numId w:val="2"/>
        </w:numPr>
        <w:rPr>
          <w:rFonts w:ascii="Ebrima" w:hAnsi="Ebrima"/>
          <w:sz w:val="22"/>
          <w:szCs w:val="22"/>
        </w:rPr>
      </w:pPr>
      <w:r w:rsidRPr="005C70AD">
        <w:rPr>
          <w:rFonts w:ascii="Ebrima" w:hAnsi="Ebrima"/>
          <w:sz w:val="22"/>
          <w:szCs w:val="22"/>
        </w:rPr>
        <w:t>Write the last sentence in the novel.  Explain how the conclusion of the novel leads up to that sentence.</w:t>
      </w:r>
    </w:p>
    <w:p w:rsidR="00CC4D58" w:rsidRPr="005C70AD" w:rsidRDefault="00CC4D58" w:rsidP="00CC4D58">
      <w:pPr>
        <w:widowControl/>
        <w:numPr>
          <w:ilvl w:val="1"/>
          <w:numId w:val="2"/>
        </w:numPr>
        <w:rPr>
          <w:rFonts w:ascii="Ebrima" w:hAnsi="Ebrima"/>
          <w:sz w:val="22"/>
          <w:szCs w:val="22"/>
        </w:rPr>
      </w:pPr>
      <w:r w:rsidRPr="005C70AD">
        <w:rPr>
          <w:rFonts w:ascii="Ebrima" w:hAnsi="Ebrima"/>
          <w:sz w:val="22"/>
          <w:szCs w:val="22"/>
        </w:rPr>
        <w:t>With which character do you most identify?  Explain, giving specific examples.  If you identify with none of the characters, explain the differences between yourself the most “opposite” character from you, again providing examples.</w:t>
      </w:r>
    </w:p>
    <w:p w:rsidR="000832AD" w:rsidRDefault="000832AD">
      <w:pPr>
        <w:spacing w:line="276" w:lineRule="auto"/>
        <w:rPr>
          <w:sz w:val="22"/>
          <w:szCs w:val="22"/>
        </w:rPr>
        <w:sectPr w:rsidR="000832AD">
          <w:type w:val="continuous"/>
          <w:pgSz w:w="12240" w:h="15840"/>
          <w:pgMar w:top="1440" w:right="1440" w:bottom="1440" w:left="1440" w:header="0" w:footer="720" w:gutter="0"/>
          <w:cols w:space="720"/>
        </w:sectPr>
      </w:pPr>
    </w:p>
    <w:p w:rsidR="000832AD" w:rsidRDefault="000832AD">
      <w:pPr>
        <w:ind w:left="-360"/>
        <w:rPr>
          <w:sz w:val="20"/>
          <w:szCs w:val="20"/>
        </w:rPr>
      </w:pPr>
    </w:p>
    <w:p w:rsidR="000832AD" w:rsidRDefault="000832AD">
      <w:pPr>
        <w:ind w:left="-360"/>
        <w:rPr>
          <w:sz w:val="20"/>
          <w:szCs w:val="20"/>
        </w:rPr>
      </w:pPr>
    </w:p>
    <w:p w:rsidR="005B22F0" w:rsidRPr="005C70AD" w:rsidRDefault="005B22F0" w:rsidP="005B22F0">
      <w:pPr>
        <w:rPr>
          <w:rFonts w:ascii="Ebrima" w:hAnsi="Ebrima"/>
          <w:bCs/>
          <w:sz w:val="22"/>
          <w:szCs w:val="22"/>
        </w:rPr>
      </w:pPr>
      <w:r w:rsidRPr="005C70AD">
        <w:rPr>
          <w:rFonts w:ascii="Ebrima" w:hAnsi="Ebrima"/>
          <w:bCs/>
          <w:i/>
          <w:sz w:val="22"/>
          <w:szCs w:val="22"/>
        </w:rPr>
        <w:t>Product is due:</w:t>
      </w:r>
      <w:r w:rsidRPr="005C70AD">
        <w:rPr>
          <w:rFonts w:ascii="Ebrima" w:hAnsi="Ebrima"/>
          <w:b/>
          <w:bCs/>
          <w:sz w:val="22"/>
          <w:szCs w:val="22"/>
        </w:rPr>
        <w:t xml:space="preserve">  THE </w:t>
      </w:r>
      <w:r w:rsidRPr="005C70AD">
        <w:rPr>
          <w:rFonts w:ascii="Ebrima" w:hAnsi="Ebrima"/>
          <w:b/>
          <w:bCs/>
          <w:sz w:val="22"/>
          <w:szCs w:val="22"/>
          <w:u w:val="single"/>
        </w:rPr>
        <w:t>FIRST</w:t>
      </w:r>
      <w:r w:rsidRPr="005C70AD">
        <w:rPr>
          <w:rFonts w:ascii="Ebrima" w:hAnsi="Ebrima"/>
          <w:b/>
          <w:bCs/>
          <w:sz w:val="22"/>
          <w:szCs w:val="22"/>
        </w:rPr>
        <w:t xml:space="preserve"> </w:t>
      </w:r>
      <w:r w:rsidRPr="005C70AD">
        <w:rPr>
          <w:rFonts w:ascii="Ebrima" w:hAnsi="Ebrima"/>
          <w:b/>
          <w:bCs/>
          <w:sz w:val="22"/>
          <w:szCs w:val="22"/>
          <w:u w:val="single"/>
        </w:rPr>
        <w:t>DAY</w:t>
      </w:r>
      <w:r w:rsidRPr="005C70AD">
        <w:rPr>
          <w:rFonts w:ascii="Ebrima" w:hAnsi="Ebrima"/>
          <w:b/>
          <w:bCs/>
          <w:sz w:val="22"/>
          <w:szCs w:val="22"/>
        </w:rPr>
        <w:t xml:space="preserve"> </w:t>
      </w:r>
      <w:r w:rsidRPr="005C70AD">
        <w:rPr>
          <w:rFonts w:ascii="Ebrima" w:hAnsi="Ebrima"/>
          <w:b/>
          <w:bCs/>
          <w:sz w:val="22"/>
          <w:szCs w:val="22"/>
          <w:u w:val="single"/>
        </w:rPr>
        <w:t>OF</w:t>
      </w:r>
      <w:r w:rsidRPr="005C70AD">
        <w:rPr>
          <w:rFonts w:ascii="Ebrima" w:hAnsi="Ebrima"/>
          <w:b/>
          <w:bCs/>
          <w:sz w:val="22"/>
          <w:szCs w:val="22"/>
        </w:rPr>
        <w:t xml:space="preserve"> </w:t>
      </w:r>
      <w:r w:rsidRPr="005C70AD">
        <w:rPr>
          <w:rFonts w:ascii="Ebrima" w:hAnsi="Ebrima"/>
          <w:b/>
          <w:bCs/>
          <w:sz w:val="22"/>
          <w:szCs w:val="22"/>
          <w:u w:val="single"/>
        </w:rPr>
        <w:t>CLASS</w:t>
      </w:r>
      <w:r w:rsidRPr="005C70AD">
        <w:rPr>
          <w:rFonts w:ascii="Ebrima" w:hAnsi="Ebrima"/>
          <w:b/>
          <w:bCs/>
          <w:sz w:val="22"/>
          <w:szCs w:val="22"/>
        </w:rPr>
        <w:t xml:space="preserve">, </w:t>
      </w:r>
      <w:r w:rsidRPr="005C70AD">
        <w:rPr>
          <w:rFonts w:ascii="Ebrima" w:hAnsi="Ebrima"/>
          <w:bCs/>
          <w:sz w:val="22"/>
          <w:szCs w:val="22"/>
        </w:rPr>
        <w:t>so be sure you have it with you.</w:t>
      </w:r>
    </w:p>
    <w:p w:rsidR="005B22F0" w:rsidRPr="005C70AD" w:rsidRDefault="005B22F0" w:rsidP="005B22F0">
      <w:pPr>
        <w:rPr>
          <w:rFonts w:ascii="Ebrima" w:hAnsi="Ebrima"/>
          <w:bCs/>
          <w:sz w:val="22"/>
          <w:szCs w:val="22"/>
        </w:rPr>
      </w:pPr>
      <w:r w:rsidRPr="005C70AD">
        <w:rPr>
          <w:rFonts w:ascii="Ebrima" w:hAnsi="Ebrima"/>
          <w:bCs/>
          <w:i/>
          <w:sz w:val="22"/>
          <w:szCs w:val="22"/>
        </w:rPr>
        <w:t>Grades are</w:t>
      </w:r>
      <w:r w:rsidRPr="005C70AD">
        <w:rPr>
          <w:rFonts w:ascii="Ebrima" w:hAnsi="Ebrima"/>
          <w:bCs/>
          <w:sz w:val="22"/>
          <w:szCs w:val="22"/>
        </w:rPr>
        <w:tab/>
        <w:t xml:space="preserve">-- Completeness </w:t>
      </w:r>
    </w:p>
    <w:p w:rsidR="005B22F0" w:rsidRPr="005C70AD" w:rsidRDefault="005B22F0" w:rsidP="005B22F0">
      <w:pPr>
        <w:rPr>
          <w:rFonts w:ascii="Ebrima" w:hAnsi="Ebrima"/>
          <w:bCs/>
          <w:i/>
          <w:sz w:val="22"/>
          <w:szCs w:val="22"/>
        </w:rPr>
      </w:pPr>
      <w:r w:rsidRPr="005C70AD">
        <w:rPr>
          <w:rFonts w:ascii="Ebrima" w:hAnsi="Ebrima"/>
          <w:bCs/>
          <w:i/>
          <w:sz w:val="22"/>
          <w:szCs w:val="22"/>
        </w:rPr>
        <w:t>based on:</w:t>
      </w:r>
      <w:r w:rsidRPr="005C70AD">
        <w:rPr>
          <w:rFonts w:ascii="Ebrima" w:hAnsi="Ebrima"/>
          <w:bCs/>
          <w:sz w:val="22"/>
          <w:szCs w:val="22"/>
        </w:rPr>
        <w:tab/>
        <w:t>-- Thought and insight found in your discussions</w:t>
      </w:r>
    </w:p>
    <w:p w:rsidR="005B22F0" w:rsidRPr="005C70AD" w:rsidRDefault="005B22F0" w:rsidP="005B22F0">
      <w:pPr>
        <w:rPr>
          <w:rFonts w:ascii="Ebrima" w:hAnsi="Ebrima"/>
          <w:bCs/>
          <w:sz w:val="22"/>
          <w:szCs w:val="22"/>
        </w:rPr>
      </w:pPr>
      <w:r w:rsidRPr="005C70AD">
        <w:rPr>
          <w:rFonts w:ascii="Ebrima" w:hAnsi="Ebrima"/>
          <w:bCs/>
          <w:sz w:val="22"/>
          <w:szCs w:val="22"/>
        </w:rPr>
        <w:tab/>
      </w:r>
      <w:r w:rsidRPr="005C70AD">
        <w:rPr>
          <w:rFonts w:ascii="Ebrima" w:hAnsi="Ebrima"/>
          <w:bCs/>
          <w:sz w:val="22"/>
          <w:szCs w:val="22"/>
        </w:rPr>
        <w:tab/>
        <w:t>-- Following all directions concerning formatting the document</w:t>
      </w:r>
    </w:p>
    <w:p w:rsidR="005B22F0" w:rsidRDefault="005B22F0" w:rsidP="005B22F0">
      <w:pPr>
        <w:ind w:left="1440"/>
        <w:rPr>
          <w:rFonts w:ascii="Ebrima" w:hAnsi="Ebrima"/>
          <w:bCs/>
          <w:i/>
          <w:sz w:val="22"/>
          <w:szCs w:val="22"/>
        </w:rPr>
      </w:pPr>
      <w:r w:rsidRPr="005C70AD">
        <w:rPr>
          <w:rFonts w:ascii="Ebrima" w:hAnsi="Ebrima"/>
          <w:bCs/>
          <w:sz w:val="22"/>
          <w:szCs w:val="22"/>
        </w:rPr>
        <w:t xml:space="preserve">-- All work is your own. </w:t>
      </w:r>
      <w:r w:rsidRPr="005C70AD">
        <w:rPr>
          <w:rFonts w:ascii="Ebrima" w:hAnsi="Ebrima"/>
          <w:bCs/>
          <w:i/>
          <w:sz w:val="22"/>
          <w:szCs w:val="22"/>
        </w:rPr>
        <w:t xml:space="preserve">(Honestly, if you need </w:t>
      </w:r>
      <w:proofErr w:type="spellStart"/>
      <w:r w:rsidRPr="005C70AD">
        <w:rPr>
          <w:rFonts w:ascii="Ebrima" w:hAnsi="Ebrima"/>
          <w:bCs/>
          <w:i/>
          <w:sz w:val="22"/>
          <w:szCs w:val="22"/>
        </w:rPr>
        <w:t>Sparknotes</w:t>
      </w:r>
      <w:proofErr w:type="spellEnd"/>
      <w:r w:rsidRPr="005C70AD">
        <w:rPr>
          <w:rFonts w:ascii="Ebrima" w:hAnsi="Ebrima"/>
          <w:bCs/>
          <w:i/>
          <w:sz w:val="22"/>
          <w:szCs w:val="22"/>
        </w:rPr>
        <w:t xml:space="preserve"> for </w:t>
      </w:r>
      <w:r w:rsidRPr="005C70AD">
        <w:rPr>
          <w:rFonts w:ascii="Ebrima" w:hAnsi="Ebrima"/>
          <w:bCs/>
          <w:i/>
          <w:sz w:val="22"/>
          <w:szCs w:val="22"/>
          <w:u w:val="single"/>
        </w:rPr>
        <w:t>Lord of the Flies</w:t>
      </w:r>
      <w:r w:rsidRPr="005C70AD">
        <w:rPr>
          <w:rFonts w:ascii="Ebrima" w:hAnsi="Ebrima"/>
          <w:bCs/>
          <w:i/>
          <w:sz w:val="22"/>
          <w:szCs w:val="22"/>
        </w:rPr>
        <w:t xml:space="preserve">, you </w:t>
      </w:r>
      <w:r>
        <w:rPr>
          <w:rFonts w:ascii="Ebrima" w:hAnsi="Ebrima"/>
          <w:bCs/>
          <w:i/>
          <w:sz w:val="22"/>
          <w:szCs w:val="22"/>
        </w:rPr>
        <w:t>might want to re-</w:t>
      </w:r>
      <w:r w:rsidRPr="005C70AD">
        <w:rPr>
          <w:rFonts w:ascii="Ebrima" w:hAnsi="Ebrima"/>
          <w:bCs/>
          <w:i/>
          <w:sz w:val="22"/>
          <w:szCs w:val="22"/>
        </w:rPr>
        <w:t>think the whole “AP English” thing.  It’ll be a long year.)</w:t>
      </w:r>
    </w:p>
    <w:p w:rsidR="005B22F0" w:rsidRDefault="005B22F0" w:rsidP="005B22F0">
      <w:pPr>
        <w:ind w:left="1440"/>
        <w:rPr>
          <w:rFonts w:ascii="Ebrima" w:hAnsi="Ebrima"/>
          <w:bCs/>
          <w:i/>
          <w:sz w:val="22"/>
          <w:szCs w:val="22"/>
        </w:rPr>
      </w:pPr>
    </w:p>
    <w:p w:rsidR="005B22F0" w:rsidRPr="005C70AD" w:rsidRDefault="005B22F0" w:rsidP="005B22F0">
      <w:pPr>
        <w:pStyle w:val="BodyText2"/>
        <w:rPr>
          <w:rFonts w:ascii="Ebrima" w:hAnsi="Ebrima"/>
          <w:b/>
          <w:i/>
          <w:sz w:val="22"/>
          <w:szCs w:val="22"/>
        </w:rPr>
      </w:pPr>
      <w:r w:rsidRPr="005C70AD">
        <w:rPr>
          <w:rFonts w:ascii="Ebrima" w:hAnsi="Ebrima"/>
          <w:b/>
          <w:i/>
          <w:sz w:val="22"/>
          <w:szCs w:val="22"/>
        </w:rPr>
        <w:t>So what’s in it for me?  Why should I do this?</w:t>
      </w:r>
      <w:r>
        <w:rPr>
          <w:rFonts w:ascii="Ebrima" w:hAnsi="Ebrima"/>
          <w:b/>
          <w:i/>
          <w:sz w:val="22"/>
          <w:szCs w:val="22"/>
        </w:rPr>
        <w:t>”</w:t>
      </w:r>
    </w:p>
    <w:p w:rsidR="005B22F0" w:rsidRPr="005C70AD" w:rsidRDefault="005B22F0" w:rsidP="005B22F0">
      <w:pPr>
        <w:pStyle w:val="BodyText2"/>
        <w:ind w:left="720"/>
        <w:rPr>
          <w:rFonts w:ascii="Ebrima" w:hAnsi="Ebrima"/>
          <w:sz w:val="22"/>
          <w:szCs w:val="22"/>
        </w:rPr>
      </w:pPr>
      <w:r w:rsidRPr="005C70AD">
        <w:rPr>
          <w:rFonts w:ascii="Ebrima" w:hAnsi="Ebrima"/>
          <w:sz w:val="22"/>
          <w:szCs w:val="22"/>
        </w:rPr>
        <w:t xml:space="preserve">At the end of the year, you’re going to be required to </w:t>
      </w:r>
      <w:r w:rsidRPr="005C70AD">
        <w:rPr>
          <w:rFonts w:ascii="Ebrima" w:hAnsi="Ebrima"/>
          <w:sz w:val="22"/>
          <w:szCs w:val="22"/>
          <w:u w:val="single"/>
        </w:rPr>
        <w:t>KNOW 3 books</w:t>
      </w:r>
      <w:r w:rsidRPr="005C70AD">
        <w:rPr>
          <w:rFonts w:ascii="Ebrima" w:hAnsi="Ebrima"/>
          <w:sz w:val="22"/>
          <w:szCs w:val="22"/>
        </w:rPr>
        <w:t xml:space="preserve"> so well that you can write an essay on any prompt -- literally </w:t>
      </w:r>
      <w:r w:rsidRPr="005C70AD">
        <w:rPr>
          <w:rFonts w:ascii="Ebrima" w:hAnsi="Ebrima"/>
          <w:b/>
          <w:sz w:val="22"/>
          <w:szCs w:val="22"/>
        </w:rPr>
        <w:t>any</w:t>
      </w:r>
      <w:r w:rsidRPr="005C70AD">
        <w:rPr>
          <w:rFonts w:ascii="Ebrima" w:hAnsi="Ebrima"/>
          <w:sz w:val="22"/>
          <w:szCs w:val="22"/>
        </w:rPr>
        <w:t xml:space="preserve"> </w:t>
      </w:r>
      <w:r w:rsidRPr="005C70AD">
        <w:rPr>
          <w:rFonts w:ascii="Ebrima" w:hAnsi="Ebrima"/>
          <w:b/>
          <w:sz w:val="22"/>
          <w:szCs w:val="22"/>
        </w:rPr>
        <w:t>prompt</w:t>
      </w:r>
      <w:r w:rsidRPr="005C70AD">
        <w:rPr>
          <w:rFonts w:ascii="Ebrima" w:hAnsi="Ebrima"/>
          <w:sz w:val="22"/>
          <w:szCs w:val="22"/>
        </w:rPr>
        <w:t xml:space="preserve">.  </w:t>
      </w:r>
    </w:p>
    <w:p w:rsidR="005B22F0" w:rsidRPr="005C70AD" w:rsidRDefault="005B22F0" w:rsidP="005B22F0">
      <w:pPr>
        <w:pStyle w:val="BodyText2"/>
        <w:ind w:left="720"/>
        <w:rPr>
          <w:rFonts w:ascii="Ebrima" w:hAnsi="Ebrima"/>
          <w:sz w:val="22"/>
          <w:szCs w:val="22"/>
        </w:rPr>
      </w:pPr>
    </w:p>
    <w:p w:rsidR="005B22F0" w:rsidRPr="005C70AD" w:rsidRDefault="005B22F0" w:rsidP="005B22F0">
      <w:pPr>
        <w:pStyle w:val="BodyText2"/>
        <w:ind w:left="720"/>
        <w:rPr>
          <w:rFonts w:ascii="Ebrima" w:hAnsi="Ebrima"/>
          <w:sz w:val="22"/>
          <w:szCs w:val="22"/>
        </w:rPr>
      </w:pPr>
      <w:r w:rsidRPr="005C70AD">
        <w:rPr>
          <w:rFonts w:ascii="Ebrima" w:hAnsi="Ebrima"/>
          <w:sz w:val="22"/>
          <w:szCs w:val="22"/>
        </w:rPr>
        <w:t xml:space="preserve">If you have trouble with what we teach in school – you despise Shakespeare; or everybody understood </w:t>
      </w:r>
      <w:proofErr w:type="gramStart"/>
      <w:r w:rsidRPr="005C70AD">
        <w:rPr>
          <w:rFonts w:ascii="Ebrima" w:hAnsi="Ebrima"/>
          <w:i/>
          <w:sz w:val="22"/>
          <w:szCs w:val="22"/>
        </w:rPr>
        <w:t>To</w:t>
      </w:r>
      <w:proofErr w:type="gramEnd"/>
      <w:r w:rsidRPr="005C70AD">
        <w:rPr>
          <w:rFonts w:ascii="Ebrima" w:hAnsi="Ebrima"/>
          <w:i/>
          <w:sz w:val="22"/>
          <w:szCs w:val="22"/>
        </w:rPr>
        <w:t xml:space="preserve"> Kill a Mockingbird</w:t>
      </w:r>
      <w:r w:rsidRPr="005C70AD">
        <w:rPr>
          <w:rFonts w:ascii="Ebrima" w:hAnsi="Ebrima"/>
          <w:sz w:val="22"/>
          <w:szCs w:val="22"/>
        </w:rPr>
        <w:t xml:space="preserve"> except you; or you slept through </w:t>
      </w:r>
      <w:r w:rsidRPr="005C70AD">
        <w:rPr>
          <w:rFonts w:ascii="Ebrima" w:hAnsi="Ebrima"/>
          <w:i/>
          <w:sz w:val="22"/>
          <w:szCs w:val="22"/>
        </w:rPr>
        <w:t>Waiting for Godot</w:t>
      </w:r>
      <w:r w:rsidRPr="005C70AD">
        <w:rPr>
          <w:rFonts w:ascii="Ebrima" w:hAnsi="Ebrima"/>
          <w:sz w:val="22"/>
          <w:szCs w:val="22"/>
        </w:rPr>
        <w:t xml:space="preserve"> – then consider this part a chance to read something </w:t>
      </w:r>
      <w:r w:rsidRPr="005C70AD">
        <w:rPr>
          <w:rFonts w:ascii="Ebrima" w:hAnsi="Ebrima"/>
          <w:sz w:val="22"/>
          <w:szCs w:val="22"/>
          <w:u w:val="single"/>
        </w:rPr>
        <w:t>you</w:t>
      </w:r>
      <w:r w:rsidRPr="005C70AD">
        <w:rPr>
          <w:rFonts w:ascii="Ebrima" w:hAnsi="Ebrima"/>
          <w:sz w:val="22"/>
          <w:szCs w:val="22"/>
        </w:rPr>
        <w:t xml:space="preserve"> can make </w:t>
      </w:r>
      <w:r w:rsidRPr="005C70AD">
        <w:rPr>
          <w:rFonts w:ascii="Ebrima" w:hAnsi="Ebrima"/>
          <w:sz w:val="22"/>
          <w:szCs w:val="22"/>
          <w:u w:val="single"/>
        </w:rPr>
        <w:t>yours</w:t>
      </w:r>
      <w:r w:rsidRPr="005C70AD">
        <w:rPr>
          <w:rFonts w:ascii="Ebrima" w:hAnsi="Ebrima"/>
          <w:sz w:val="22"/>
          <w:szCs w:val="22"/>
        </w:rPr>
        <w:t xml:space="preserve"> and use it on the exam in May.  </w:t>
      </w:r>
      <w:r w:rsidR="00314976">
        <w:rPr>
          <w:rFonts w:ascii="Ebrima" w:hAnsi="Ebrima"/>
          <w:sz w:val="22"/>
          <w:szCs w:val="22"/>
        </w:rPr>
        <w:t>Look over them before you choose; then choose wisely.</w:t>
      </w:r>
    </w:p>
    <w:p w:rsidR="005B22F0" w:rsidRPr="005C70AD" w:rsidRDefault="005B22F0" w:rsidP="005B22F0">
      <w:pPr>
        <w:pStyle w:val="BodyText2"/>
        <w:ind w:left="720"/>
        <w:rPr>
          <w:rFonts w:ascii="Ebrima" w:hAnsi="Ebrima"/>
          <w:sz w:val="22"/>
          <w:szCs w:val="22"/>
        </w:rPr>
      </w:pPr>
    </w:p>
    <w:p w:rsidR="005B22F0" w:rsidRPr="005C70AD" w:rsidRDefault="005B22F0" w:rsidP="005B22F0">
      <w:pPr>
        <w:pStyle w:val="BodyText2"/>
        <w:ind w:left="720"/>
        <w:rPr>
          <w:rFonts w:ascii="Ebrima" w:hAnsi="Ebrima"/>
          <w:sz w:val="22"/>
          <w:szCs w:val="22"/>
        </w:rPr>
      </w:pPr>
      <w:r w:rsidRPr="005C70AD">
        <w:rPr>
          <w:rFonts w:ascii="Ebrima" w:hAnsi="Ebrima"/>
          <w:sz w:val="22"/>
          <w:szCs w:val="22"/>
        </w:rPr>
        <w:t xml:space="preserve">If you’re not going to really DO this – if you’re going to </w:t>
      </w:r>
      <w:proofErr w:type="spellStart"/>
      <w:r w:rsidRPr="005C70AD">
        <w:rPr>
          <w:rFonts w:ascii="Ebrima" w:hAnsi="Ebrima"/>
          <w:sz w:val="22"/>
          <w:szCs w:val="22"/>
        </w:rPr>
        <w:t>Sparknote</w:t>
      </w:r>
      <w:proofErr w:type="spellEnd"/>
      <w:r w:rsidRPr="005C70AD">
        <w:rPr>
          <w:rFonts w:ascii="Ebrima" w:hAnsi="Ebrima"/>
          <w:sz w:val="22"/>
          <w:szCs w:val="22"/>
        </w:rPr>
        <w:t xml:space="preserve"> it or otherwise try to convince </w:t>
      </w:r>
      <w:proofErr w:type="gramStart"/>
      <w:r w:rsidRPr="005C70AD">
        <w:rPr>
          <w:rFonts w:ascii="Ebrima" w:hAnsi="Ebrima"/>
          <w:sz w:val="22"/>
          <w:szCs w:val="22"/>
        </w:rPr>
        <w:t>me</w:t>
      </w:r>
      <w:proofErr w:type="gramEnd"/>
      <w:r w:rsidRPr="005C70AD">
        <w:rPr>
          <w:rFonts w:ascii="Ebrima" w:hAnsi="Ebrima"/>
          <w:sz w:val="22"/>
          <w:szCs w:val="22"/>
        </w:rPr>
        <w:t xml:space="preserve"> you read if you didn’t -- please save yourself (and me) the trouble.  This should be something that works for </w:t>
      </w:r>
      <w:r w:rsidRPr="005C70AD">
        <w:rPr>
          <w:rFonts w:ascii="Ebrima" w:hAnsi="Ebrima"/>
          <w:sz w:val="22"/>
          <w:szCs w:val="22"/>
          <w:u w:val="single"/>
        </w:rPr>
        <w:t>you</w:t>
      </w:r>
      <w:r w:rsidRPr="005C70AD">
        <w:rPr>
          <w:rFonts w:ascii="Ebrima" w:hAnsi="Ebrima"/>
          <w:sz w:val="22"/>
          <w:szCs w:val="22"/>
        </w:rPr>
        <w:t xml:space="preserve">, and making me grade something that’s not your work to begin with only irritates me and invites me to give you a hard time. </w:t>
      </w:r>
      <w:r w:rsidR="00314976">
        <w:rPr>
          <w:rFonts w:ascii="Ebrima" w:hAnsi="Ebrima"/>
          <w:sz w:val="22"/>
          <w:szCs w:val="22"/>
        </w:rPr>
        <w:t xml:space="preserve"> Just don’t, please.</w:t>
      </w:r>
    </w:p>
    <w:p w:rsidR="00CC4D58" w:rsidRDefault="00CC4D58">
      <w:pPr>
        <w:pBdr>
          <w:bottom w:val="single" w:sz="6" w:space="1" w:color="000000"/>
        </w:pBdr>
      </w:pPr>
    </w:p>
    <w:p w:rsidR="00CC4D58" w:rsidRDefault="00CC4D58">
      <w:pPr>
        <w:pBdr>
          <w:bottom w:val="single" w:sz="6" w:space="1" w:color="000000"/>
        </w:pBdr>
      </w:pPr>
    </w:p>
    <w:p w:rsidR="00CC4D58" w:rsidRDefault="00CC4D58">
      <w:pPr>
        <w:pBdr>
          <w:bottom w:val="single" w:sz="6" w:space="1" w:color="000000"/>
        </w:pBdr>
      </w:pPr>
    </w:p>
    <w:p w:rsidR="00CC4D58" w:rsidRDefault="00CC4D58">
      <w:pPr>
        <w:pBdr>
          <w:bottom w:val="single" w:sz="6" w:space="1" w:color="000000"/>
        </w:pBdr>
      </w:pPr>
    </w:p>
    <w:p w:rsidR="00CC4D58" w:rsidRDefault="00CC4D58">
      <w:pPr>
        <w:pBdr>
          <w:bottom w:val="single" w:sz="6" w:space="1" w:color="000000"/>
        </w:pBdr>
      </w:pPr>
    </w:p>
    <w:p w:rsidR="00CC4D58" w:rsidRDefault="00CC4D58">
      <w:pPr>
        <w:pBdr>
          <w:bottom w:val="single" w:sz="6" w:space="1" w:color="000000"/>
        </w:pBdr>
      </w:pPr>
    </w:p>
    <w:p w:rsidR="00CC4D58" w:rsidRDefault="00CC4D58">
      <w:pPr>
        <w:pBdr>
          <w:bottom w:val="single" w:sz="6" w:space="1" w:color="000000"/>
        </w:pBdr>
      </w:pPr>
    </w:p>
    <w:p w:rsidR="00CC4D58" w:rsidRDefault="00CC4D58">
      <w:pPr>
        <w:pBdr>
          <w:bottom w:val="single" w:sz="6" w:space="1" w:color="000000"/>
        </w:pBdr>
      </w:pPr>
    </w:p>
    <w:p w:rsidR="00CC4D58" w:rsidRDefault="00CC4D58">
      <w:pPr>
        <w:pBdr>
          <w:bottom w:val="single" w:sz="6" w:space="1" w:color="000000"/>
        </w:pBdr>
      </w:pPr>
    </w:p>
    <w:p w:rsidR="005B22F0" w:rsidRDefault="005B22F0">
      <w:pPr>
        <w:pBdr>
          <w:bottom w:val="single" w:sz="6" w:space="1" w:color="000000"/>
        </w:pBdr>
      </w:pPr>
    </w:p>
    <w:p w:rsidR="005B22F0" w:rsidRDefault="005B22F0">
      <w:pPr>
        <w:pBdr>
          <w:bottom w:val="single" w:sz="6" w:space="1" w:color="000000"/>
        </w:pBdr>
      </w:pPr>
    </w:p>
    <w:p w:rsidR="000832AD" w:rsidRDefault="008E2E53">
      <w:pPr>
        <w:pBdr>
          <w:bottom w:val="single" w:sz="6" w:space="1" w:color="000000"/>
        </w:pBdr>
      </w:pPr>
      <w:r>
        <w:lastRenderedPageBreak/>
        <w:t>Name ______________________________________________________________________</w:t>
      </w:r>
    </w:p>
    <w:p w:rsidR="000832AD" w:rsidRDefault="008E2E53">
      <w:pPr>
        <w:pBdr>
          <w:bottom w:val="single" w:sz="6" w:space="1" w:color="000000"/>
        </w:pBdr>
      </w:pPr>
      <w:r>
        <w:t>(Please print)</w:t>
      </w:r>
    </w:p>
    <w:p w:rsidR="000832AD" w:rsidRDefault="000832AD"/>
    <w:p w:rsidR="000832AD" w:rsidRDefault="008E2E53">
      <w:pPr>
        <w:jc w:val="center"/>
      </w:pPr>
      <w:r>
        <w:t>AP / GT English Course Expectations and Summer Reading Contract</w:t>
      </w:r>
    </w:p>
    <w:p w:rsidR="000832AD" w:rsidRDefault="008E2E53">
      <w:pPr>
        <w:jc w:val="center"/>
      </w:pPr>
      <w:r>
        <w:t xml:space="preserve"> Mesquite High School</w:t>
      </w:r>
    </w:p>
    <w:p w:rsidR="000832AD" w:rsidRDefault="000832AD">
      <w:pPr>
        <w:jc w:val="center"/>
      </w:pPr>
    </w:p>
    <w:p w:rsidR="000832AD" w:rsidRDefault="008E2E53">
      <w:r>
        <w:t>The purpose of the MISD Advanced Placement English IV summer reading program is to provide a foundation of literary experience that will enable the student to be successful on the Advanced Placement exams and in college literature and composition courses.</w:t>
      </w:r>
    </w:p>
    <w:p w:rsidR="000832AD" w:rsidRDefault="000832AD"/>
    <w:p w:rsidR="000832AD" w:rsidRDefault="008E2E53">
      <w:r>
        <w:t>By signing this contract, you signify that you understand that successful performance in AP / GT classes requires commitment to more independent study than is required of regular classes. In fact, most, if not all, of the reading will be assigned outside of class, and it is the expectation that these works be completed by the due date assigned by the teacher in order to be prepared for any discussion or further assignments (i.e. group projects, essays) that will be assigned to increase your understanding of the works.</w:t>
      </w:r>
    </w:p>
    <w:p w:rsidR="000832AD" w:rsidRDefault="000832AD"/>
    <w:p w:rsidR="000832AD" w:rsidRDefault="008E2E53">
      <w:r>
        <w:t xml:space="preserve">The AP / GT students agree to read both </w:t>
      </w:r>
      <w:r>
        <w:rPr>
          <w:i/>
        </w:rPr>
        <w:t>Lord of the Flies</w:t>
      </w:r>
      <w:r>
        <w:t xml:space="preserve"> by William Golding and a literary work of their choice and to complete the assignments for the Mesquite High School Advanced Placement GT English summer reading program.  The AP / GT student and the parent / guardian understand that failure to complete and turn in the assignments for these works will have a negative impact on the AP / GT student’s grade for the first six weeks.</w:t>
      </w:r>
    </w:p>
    <w:p w:rsidR="000832AD" w:rsidRDefault="000832AD"/>
    <w:p w:rsidR="000832AD" w:rsidRDefault="008E2E53">
      <w:r>
        <w:t xml:space="preserve">After reviewing this information, if your child chooses not to accept the challenge of an Advanced Placement class, he/she may before he/she leaves school in June because he/she will not be allowed to do so after the school year begins. You may do this by calling the registrar, Mrs. Mayad, who will be more than happy to make any changes in your student’s English class before the deadline, which is the </w:t>
      </w:r>
      <w:r>
        <w:rPr>
          <w:b/>
        </w:rPr>
        <w:t>last day of classes (</w:t>
      </w:r>
      <w:r w:rsidR="00314976">
        <w:rPr>
          <w:b/>
        </w:rPr>
        <w:t>5</w:t>
      </w:r>
      <w:r>
        <w:rPr>
          <w:b/>
        </w:rPr>
        <w:t xml:space="preserve"> June)</w:t>
      </w:r>
      <w:r>
        <w:t>. Her direct office number is 972-882-7812.</w:t>
      </w:r>
    </w:p>
    <w:p w:rsidR="000832AD" w:rsidRDefault="000832AD"/>
    <w:p w:rsidR="000832AD" w:rsidRDefault="000832AD"/>
    <w:p w:rsidR="000832AD" w:rsidRDefault="008E2E53">
      <w:r>
        <w:t xml:space="preserve">Please sign below and return this contract to Mrs. Dershem in C9 or your current English teacher by </w:t>
      </w:r>
      <w:r>
        <w:rPr>
          <w:b/>
        </w:rPr>
        <w:t>the last day of school</w:t>
      </w:r>
      <w:r>
        <w:t>.</w:t>
      </w:r>
    </w:p>
    <w:p w:rsidR="000832AD" w:rsidRDefault="000832AD"/>
    <w:p w:rsidR="000832AD" w:rsidRDefault="000832AD"/>
    <w:p w:rsidR="000832AD" w:rsidRDefault="008E2E53">
      <w:pPr>
        <w:spacing w:line="480" w:lineRule="auto"/>
      </w:pPr>
      <w:r>
        <w:t>Student’s Signature: __________________________________________________</w:t>
      </w:r>
    </w:p>
    <w:p w:rsidR="000832AD" w:rsidRDefault="008E2E53">
      <w:pPr>
        <w:spacing w:line="480" w:lineRule="auto"/>
      </w:pPr>
      <w:r>
        <w:t>Date: _____________________________________</w:t>
      </w:r>
    </w:p>
    <w:p w:rsidR="000832AD" w:rsidRDefault="008E2E53">
      <w:pPr>
        <w:spacing w:line="480" w:lineRule="auto"/>
      </w:pPr>
      <w:r>
        <w:t>Parent’s Signature: ____________________________________________________</w:t>
      </w:r>
    </w:p>
    <w:p w:rsidR="000832AD" w:rsidRDefault="008E2E53">
      <w:pPr>
        <w:spacing w:line="480" w:lineRule="auto"/>
      </w:pPr>
      <w:r>
        <w:t>Date: _____________________________________</w:t>
      </w:r>
    </w:p>
    <w:p w:rsidR="000832AD" w:rsidRDefault="000832AD"/>
    <w:sectPr w:rsidR="000832AD">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80465"/>
    <w:multiLevelType w:val="hybridMultilevel"/>
    <w:tmpl w:val="88243DD4"/>
    <w:lvl w:ilvl="0" w:tplc="B20C0D6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0BD0102"/>
    <w:multiLevelType w:val="hybridMultilevel"/>
    <w:tmpl w:val="C8782A66"/>
    <w:lvl w:ilvl="0" w:tplc="B20C0D60">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AD"/>
    <w:rsid w:val="000832AD"/>
    <w:rsid w:val="002419E0"/>
    <w:rsid w:val="00314976"/>
    <w:rsid w:val="004D6B96"/>
    <w:rsid w:val="0058638C"/>
    <w:rsid w:val="005B22F0"/>
    <w:rsid w:val="008E2E53"/>
    <w:rsid w:val="00CC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1EF1F-7D2C-45D8-A501-D7428487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odyText2">
    <w:name w:val="Body Text 2"/>
    <w:basedOn w:val="Normal"/>
    <w:link w:val="BodyText2Char"/>
    <w:rsid w:val="005B22F0"/>
    <w:pPr>
      <w:widowControl/>
    </w:pPr>
    <w:rPr>
      <w:color w:val="auto"/>
      <w:sz w:val="20"/>
    </w:rPr>
  </w:style>
  <w:style w:type="character" w:customStyle="1" w:styleId="BodyText2Char">
    <w:name w:val="Body Text 2 Char"/>
    <w:basedOn w:val="DefaultParagraphFont"/>
    <w:link w:val="BodyText2"/>
    <w:rsid w:val="005B22F0"/>
    <w:rPr>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Dershem</dc:creator>
  <cp:lastModifiedBy>Leslie Reed</cp:lastModifiedBy>
  <cp:revision>2</cp:revision>
  <dcterms:created xsi:type="dcterms:W3CDTF">2018-05-21T20:46:00Z</dcterms:created>
  <dcterms:modified xsi:type="dcterms:W3CDTF">2018-05-21T20:46:00Z</dcterms:modified>
</cp:coreProperties>
</file>